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3A6" w:rsidRPr="000472DA" w:rsidRDefault="00111D4B" w:rsidP="00207261">
      <w:pPr>
        <w:spacing w:before="240" w:after="120"/>
        <w:rPr>
          <w:b/>
          <w:caps/>
          <w:szCs w:val="22"/>
        </w:rPr>
      </w:pPr>
      <w:r>
        <w:rPr>
          <w:b/>
          <w:caps/>
          <w:szCs w:val="22"/>
        </w:rPr>
        <w:t>Permittee</w:t>
      </w:r>
    </w:p>
    <w:tbl>
      <w:tblPr>
        <w:tblW w:w="10062" w:type="dxa"/>
        <w:tblInd w:w="18" w:type="dxa"/>
        <w:tblLayout w:type="fixed"/>
        <w:tblCellMar>
          <w:top w:w="43" w:type="dxa"/>
          <w:left w:w="72" w:type="dxa"/>
          <w:bottom w:w="43" w:type="dxa"/>
          <w:right w:w="72" w:type="dxa"/>
        </w:tblCellMar>
        <w:tblLook w:val="0000" w:firstRow="0" w:lastRow="0" w:firstColumn="0" w:lastColumn="0" w:noHBand="0" w:noVBand="0"/>
      </w:tblPr>
      <w:tblGrid>
        <w:gridCol w:w="6372"/>
        <w:gridCol w:w="3690"/>
      </w:tblGrid>
      <w:tr w:rsidR="00877418" w:rsidRPr="000472DA" w:rsidTr="00FD766A">
        <w:trPr>
          <w:cantSplit/>
          <w:trHeight w:val="1451"/>
        </w:trPr>
        <w:tc>
          <w:tcPr>
            <w:tcW w:w="6372" w:type="dxa"/>
          </w:tcPr>
          <w:p w:rsidR="00877418" w:rsidRPr="00003A19" w:rsidRDefault="00003A19" w:rsidP="006E1647">
            <w:pPr>
              <w:rPr>
                <w:szCs w:val="22"/>
              </w:rPr>
            </w:pPr>
            <w:r w:rsidRPr="00003A19">
              <w:rPr>
                <w:szCs w:val="22"/>
              </w:rPr>
              <w:t>Lee County Solid Waste Division</w:t>
            </w:r>
          </w:p>
          <w:p w:rsidR="00877418" w:rsidRPr="00003A19" w:rsidRDefault="00003A19" w:rsidP="006E1647">
            <w:pPr>
              <w:rPr>
                <w:szCs w:val="22"/>
              </w:rPr>
            </w:pPr>
            <w:r w:rsidRPr="00003A19">
              <w:rPr>
                <w:szCs w:val="22"/>
              </w:rPr>
              <w:t>10500 Buckingham Road</w:t>
            </w:r>
          </w:p>
          <w:p w:rsidR="002C1D42" w:rsidRPr="00003A19" w:rsidRDefault="00003A19" w:rsidP="00FD766A">
            <w:pPr>
              <w:spacing w:after="120"/>
              <w:rPr>
                <w:szCs w:val="22"/>
              </w:rPr>
            </w:pPr>
            <w:r w:rsidRPr="00003A19">
              <w:rPr>
                <w:szCs w:val="22"/>
              </w:rPr>
              <w:t>Fort Myers, Florida  33905</w:t>
            </w:r>
          </w:p>
          <w:p w:rsidR="00877418" w:rsidRPr="00003A19" w:rsidRDefault="00877418" w:rsidP="006E1647">
            <w:pPr>
              <w:rPr>
                <w:szCs w:val="22"/>
              </w:rPr>
            </w:pPr>
            <w:r w:rsidRPr="00003A19">
              <w:rPr>
                <w:szCs w:val="22"/>
              </w:rPr>
              <w:t>Authorized Representative:</w:t>
            </w:r>
          </w:p>
          <w:p w:rsidR="00003A19" w:rsidRPr="00003A19" w:rsidRDefault="00003A19" w:rsidP="00003A19">
            <w:pPr>
              <w:ind w:left="360"/>
              <w:rPr>
                <w:szCs w:val="22"/>
              </w:rPr>
            </w:pPr>
            <w:r w:rsidRPr="00003A19">
              <w:rPr>
                <w:szCs w:val="22"/>
              </w:rPr>
              <w:t>Keith Howard, Director</w:t>
            </w:r>
          </w:p>
        </w:tc>
        <w:tc>
          <w:tcPr>
            <w:tcW w:w="3690" w:type="dxa"/>
          </w:tcPr>
          <w:p w:rsidR="00877418" w:rsidRPr="00003A19" w:rsidRDefault="00877418" w:rsidP="006E1647">
            <w:pPr>
              <w:rPr>
                <w:szCs w:val="22"/>
              </w:rPr>
            </w:pPr>
            <w:r w:rsidRPr="00003A19">
              <w:rPr>
                <w:szCs w:val="22"/>
              </w:rPr>
              <w:t xml:space="preserve">Air Permit No. </w:t>
            </w:r>
            <w:r w:rsidR="001765B4" w:rsidRPr="00003A19">
              <w:rPr>
                <w:szCs w:val="22"/>
              </w:rPr>
              <w:t>0710119-014</w:t>
            </w:r>
            <w:r w:rsidRPr="00003A19">
              <w:rPr>
                <w:szCs w:val="22"/>
              </w:rPr>
              <w:t>-AC</w:t>
            </w:r>
          </w:p>
          <w:p w:rsidR="001765B4" w:rsidRPr="00003A19" w:rsidRDefault="001765B4" w:rsidP="006E1647">
            <w:pPr>
              <w:rPr>
                <w:szCs w:val="22"/>
              </w:rPr>
            </w:pPr>
            <w:r w:rsidRPr="00003A19">
              <w:rPr>
                <w:szCs w:val="22"/>
              </w:rPr>
              <w:t>PSD-FL-151H</w:t>
            </w:r>
          </w:p>
          <w:p w:rsidR="00AC66EA" w:rsidRPr="00003A19" w:rsidRDefault="001765B4" w:rsidP="00AC66EA">
            <w:pPr>
              <w:rPr>
                <w:szCs w:val="22"/>
              </w:rPr>
            </w:pPr>
            <w:r w:rsidRPr="00003A19">
              <w:rPr>
                <w:szCs w:val="22"/>
              </w:rPr>
              <w:t>Lee County Resource Recovery Facility</w:t>
            </w:r>
          </w:p>
          <w:p w:rsidR="00877418" w:rsidRPr="00003A19" w:rsidRDefault="001765B4" w:rsidP="006E1647">
            <w:pPr>
              <w:rPr>
                <w:b/>
                <w:bCs/>
                <w:szCs w:val="22"/>
              </w:rPr>
            </w:pPr>
            <w:r w:rsidRPr="00003A19">
              <w:rPr>
                <w:szCs w:val="22"/>
              </w:rPr>
              <w:t>Re-Permitting of Facility</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w:t>
      </w:r>
      <w:r w:rsidR="00F96583">
        <w:rPr>
          <w:szCs w:val="22"/>
        </w:rPr>
        <w:t>consolidates and replaces the previously issued air construction permits for the facility</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003A19">
        <w:rPr>
          <w:szCs w:val="22"/>
        </w:rPr>
        <w:t xml:space="preserve">the </w:t>
      </w:r>
      <w:r w:rsidR="00193EC2" w:rsidRPr="00003A19">
        <w:rPr>
          <w:szCs w:val="22"/>
        </w:rPr>
        <w:t xml:space="preserve">existing </w:t>
      </w:r>
      <w:r w:rsidR="00F96583" w:rsidRPr="00003A19">
        <w:rPr>
          <w:szCs w:val="22"/>
        </w:rPr>
        <w:t>Lee</w:t>
      </w:r>
      <w:r w:rsidR="00F96583">
        <w:rPr>
          <w:szCs w:val="22"/>
        </w:rPr>
        <w:t xml:space="preserve"> County Resource Recovery Facility</w:t>
      </w:r>
      <w:r w:rsidR="000472DA" w:rsidRPr="000472DA">
        <w:rPr>
          <w:szCs w:val="22"/>
        </w:rPr>
        <w:t xml:space="preserve">, which is a </w:t>
      </w:r>
      <w:r w:rsidR="004224C3">
        <w:rPr>
          <w:szCs w:val="22"/>
        </w:rPr>
        <w:t>municipal waste combustion plant</w:t>
      </w:r>
      <w:r w:rsidR="000472DA" w:rsidRPr="000472DA">
        <w:rPr>
          <w:szCs w:val="22"/>
        </w:rPr>
        <w:t xml:space="preserve">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85437E">
        <w:rPr>
          <w:szCs w:val="22"/>
        </w:rPr>
        <w:t>4953</w:t>
      </w:r>
      <w:r w:rsidR="000472DA" w:rsidRPr="000472DA">
        <w:rPr>
          <w:szCs w:val="22"/>
        </w:rPr>
        <w:t>.</w:t>
      </w:r>
      <w:r w:rsidR="00AC66EA">
        <w:rPr>
          <w:szCs w:val="22"/>
        </w:rPr>
        <w:t xml:space="preserve"> </w:t>
      </w:r>
      <w:r w:rsidR="00EE24EB">
        <w:rPr>
          <w:szCs w:val="22"/>
        </w:rPr>
        <w:t xml:space="preserve"> </w:t>
      </w:r>
      <w:r w:rsidR="004C73A6" w:rsidRPr="00003A19">
        <w:rPr>
          <w:szCs w:val="22"/>
        </w:rPr>
        <w:t xml:space="preserve">The </w:t>
      </w:r>
      <w:r w:rsidR="00193EC2" w:rsidRPr="00003A19">
        <w:rPr>
          <w:szCs w:val="22"/>
        </w:rPr>
        <w:t xml:space="preserve">existing </w:t>
      </w:r>
      <w:r w:rsidR="000472DA" w:rsidRPr="00003A19">
        <w:rPr>
          <w:szCs w:val="22"/>
        </w:rPr>
        <w:t xml:space="preserve">facility </w:t>
      </w:r>
      <w:r w:rsidR="00193EC2" w:rsidRPr="00003A19">
        <w:rPr>
          <w:szCs w:val="22"/>
        </w:rPr>
        <w:t xml:space="preserve">is </w:t>
      </w:r>
      <w:r w:rsidR="000472DA" w:rsidRPr="00003A19">
        <w:rPr>
          <w:szCs w:val="22"/>
        </w:rPr>
        <w:t xml:space="preserve">located </w:t>
      </w:r>
      <w:r w:rsidR="002C1D42" w:rsidRPr="00003A19">
        <w:rPr>
          <w:szCs w:val="22"/>
        </w:rPr>
        <w:t xml:space="preserve">in </w:t>
      </w:r>
      <w:r w:rsidR="00003A19" w:rsidRPr="00003A19">
        <w:rPr>
          <w:szCs w:val="22"/>
        </w:rPr>
        <w:t xml:space="preserve">Lee </w:t>
      </w:r>
      <w:r w:rsidR="002C1D42" w:rsidRPr="00003A19">
        <w:rPr>
          <w:szCs w:val="22"/>
        </w:rPr>
        <w:t xml:space="preserve">County </w:t>
      </w:r>
      <w:r w:rsidR="000472DA" w:rsidRPr="00003A19">
        <w:rPr>
          <w:szCs w:val="22"/>
        </w:rPr>
        <w:t xml:space="preserve">at </w:t>
      </w:r>
      <w:r w:rsidR="00003A19" w:rsidRPr="00003A19">
        <w:rPr>
          <w:szCs w:val="22"/>
        </w:rPr>
        <w:t>10500 Buckingham Road</w:t>
      </w:r>
      <w:r w:rsidR="005F5435" w:rsidRPr="00003A19">
        <w:rPr>
          <w:szCs w:val="22"/>
        </w:rPr>
        <w:t xml:space="preserve"> </w:t>
      </w:r>
      <w:r w:rsidR="000472DA" w:rsidRPr="00003A19">
        <w:rPr>
          <w:szCs w:val="22"/>
        </w:rPr>
        <w:t>in</w:t>
      </w:r>
      <w:r w:rsidR="002C1D42" w:rsidRPr="00003A19">
        <w:rPr>
          <w:szCs w:val="22"/>
        </w:rPr>
        <w:t xml:space="preserve"> </w:t>
      </w:r>
      <w:r w:rsidR="00003A19" w:rsidRPr="00003A19">
        <w:rPr>
          <w:szCs w:val="22"/>
        </w:rPr>
        <w:t>Fort Myers</w:t>
      </w:r>
      <w:r w:rsidR="000472DA" w:rsidRPr="00003A19">
        <w:rPr>
          <w:szCs w:val="22"/>
        </w:rPr>
        <w:t xml:space="preserve">, </w:t>
      </w:r>
      <w:r w:rsidR="00FD475D" w:rsidRPr="00003A19">
        <w:rPr>
          <w:szCs w:val="22"/>
        </w:rPr>
        <w:t>Florida</w:t>
      </w:r>
      <w:r w:rsidR="000472DA" w:rsidRPr="00003A19">
        <w:rPr>
          <w:szCs w:val="22"/>
        </w:rPr>
        <w:t>.  The UTM coord</w:t>
      </w:r>
      <w:r w:rsidR="000472DA" w:rsidRPr="000472DA">
        <w:rPr>
          <w:szCs w:val="22"/>
        </w:rPr>
        <w:t xml:space="preserve">inates are Zone </w:t>
      </w:r>
      <w:r w:rsidR="0085437E">
        <w:rPr>
          <w:szCs w:val="22"/>
        </w:rPr>
        <w:t>17</w:t>
      </w:r>
      <w:r w:rsidR="000472DA" w:rsidRPr="000472DA">
        <w:rPr>
          <w:szCs w:val="22"/>
        </w:rPr>
        <w:t xml:space="preserve">, </w:t>
      </w:r>
      <w:r w:rsidR="0085437E">
        <w:rPr>
          <w:szCs w:val="22"/>
        </w:rPr>
        <w:t>424.21</w:t>
      </w:r>
      <w:r w:rsidR="000472DA" w:rsidRPr="000472DA">
        <w:rPr>
          <w:szCs w:val="22"/>
        </w:rPr>
        <w:t xml:space="preserve"> </w:t>
      </w:r>
      <w:r w:rsidR="00CA0F3C">
        <w:rPr>
          <w:szCs w:val="22"/>
        </w:rPr>
        <w:t>kilometers (</w:t>
      </w:r>
      <w:r w:rsidR="000472DA" w:rsidRPr="000472DA">
        <w:rPr>
          <w:szCs w:val="22"/>
        </w:rPr>
        <w:t>km</w:t>
      </w:r>
      <w:r w:rsidR="00CA0F3C">
        <w:rPr>
          <w:szCs w:val="22"/>
        </w:rPr>
        <w:t>)</w:t>
      </w:r>
      <w:r w:rsidR="000472DA" w:rsidRPr="000472DA">
        <w:rPr>
          <w:szCs w:val="22"/>
        </w:rPr>
        <w:t xml:space="preserve"> East and </w:t>
      </w:r>
      <w:r w:rsidR="0085437E">
        <w:rPr>
          <w:szCs w:val="22"/>
        </w:rPr>
        <w:t>2945.70</w:t>
      </w:r>
      <w:r w:rsidR="000472DA" w:rsidRPr="000472DA">
        <w:rPr>
          <w:szCs w:val="22"/>
        </w:rPr>
        <w:t xml:space="preserve">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003A19">
        <w:rPr>
          <w:szCs w:val="22"/>
        </w:rPr>
        <w:t>As noted in the Final Determination provided with this final permit, only minor changes and clarifications were made to the draft permit.</w:t>
      </w:r>
    </w:p>
    <w:p w:rsidR="00925934" w:rsidRPr="00692695" w:rsidRDefault="00925934" w:rsidP="00B970C5">
      <w:pPr>
        <w:spacing w:after="120"/>
        <w:rPr>
          <w:b/>
          <w:caps/>
          <w:szCs w:val="22"/>
        </w:rPr>
      </w:pPr>
      <w:r w:rsidRPr="00692695">
        <w:rPr>
          <w:b/>
          <w:caps/>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Cs w:val="22"/>
        </w:rPr>
      </w:pPr>
      <w:r w:rsidRPr="0005381A">
        <w:rPr>
          <w:szCs w:val="22"/>
        </w:rPr>
        <w:t>Executed in Tallahassee, Florida</w:t>
      </w:r>
    </w:p>
    <w:p w:rsidR="0005381A" w:rsidRPr="0005381A" w:rsidRDefault="0005381A" w:rsidP="004362B2">
      <w:pPr>
        <w:rPr>
          <w:caps/>
          <w:szCs w:val="22"/>
          <w:highlight w:val="yellow"/>
        </w:rPr>
      </w:pPr>
    </w:p>
    <w:p w:rsidR="0005381A" w:rsidRPr="0005381A" w:rsidRDefault="0005381A" w:rsidP="004362B2">
      <w:pPr>
        <w:rPr>
          <w:caps/>
          <w:szCs w:val="22"/>
          <w:highlight w:val="yellow"/>
        </w:rPr>
      </w:pPr>
    </w:p>
    <w:p w:rsidR="00097A5C" w:rsidRDefault="00DA1926" w:rsidP="004362B2">
      <w:pPr>
        <w:rPr>
          <w:b/>
          <w:caps/>
          <w:szCs w:val="22"/>
        </w:rPr>
      </w:pPr>
      <w:r w:rsidRPr="00DA1926">
        <w:rPr>
          <w:b/>
          <w:caps/>
          <w:szCs w:val="22"/>
          <w:highlight w:val="yellow"/>
        </w:rPr>
        <w:t>(DRAFT)</w:t>
      </w:r>
    </w:p>
    <w:p w:rsidR="0005381A" w:rsidRDefault="0005381A" w:rsidP="004362B2">
      <w:pPr>
        <w:rPr>
          <w:caps/>
          <w:szCs w:val="22"/>
        </w:rPr>
      </w:pPr>
    </w:p>
    <w:p w:rsidR="00FD766A" w:rsidRPr="0005381A" w:rsidRDefault="00FD766A" w:rsidP="004362B2">
      <w:pPr>
        <w:rPr>
          <w:caps/>
          <w:szCs w:val="22"/>
        </w:rPr>
      </w:pPr>
    </w:p>
    <w:p w:rsidR="00FD766A" w:rsidRDefault="00003A19" w:rsidP="00FD766A">
      <w:pPr>
        <w:widowControl w:val="0"/>
        <w:tabs>
          <w:tab w:val="left" w:pos="360"/>
          <w:tab w:val="left" w:pos="7200"/>
          <w:tab w:val="left" w:pos="8910"/>
          <w:tab w:val="left" w:pos="9360"/>
        </w:tabs>
        <w:spacing w:after="60"/>
        <w:rPr>
          <w:szCs w:val="22"/>
        </w:rPr>
      </w:pPr>
      <w:r w:rsidRPr="00003A19">
        <w:rPr>
          <w:i/>
          <w:szCs w:val="22"/>
        </w:rPr>
        <w:t>For:</w:t>
      </w:r>
    </w:p>
    <w:p w:rsidR="007A30C7" w:rsidRPr="007A30C7" w:rsidRDefault="007A30C7" w:rsidP="007A30C7">
      <w:pPr>
        <w:widowControl w:val="0"/>
        <w:tabs>
          <w:tab w:val="left" w:pos="360"/>
          <w:tab w:val="left" w:pos="7200"/>
          <w:tab w:val="left" w:pos="8910"/>
          <w:tab w:val="left" w:pos="9360"/>
        </w:tabs>
        <w:rPr>
          <w:szCs w:val="22"/>
        </w:rPr>
      </w:pPr>
      <w:r w:rsidRPr="007A30C7">
        <w:rPr>
          <w:szCs w:val="22"/>
        </w:rPr>
        <w:t>Syed Arif, P.E., Program Administrator</w:t>
      </w:r>
    </w:p>
    <w:p w:rsidR="007A30C7" w:rsidRPr="007A30C7" w:rsidRDefault="007A30C7" w:rsidP="007A30C7">
      <w:pPr>
        <w:widowControl w:val="0"/>
        <w:tabs>
          <w:tab w:val="left" w:pos="360"/>
          <w:tab w:val="left" w:pos="7200"/>
          <w:tab w:val="left" w:pos="8910"/>
          <w:tab w:val="left" w:pos="9360"/>
        </w:tabs>
        <w:rPr>
          <w:szCs w:val="22"/>
        </w:rPr>
      </w:pPr>
      <w:r w:rsidRPr="007A30C7">
        <w:rPr>
          <w:szCs w:val="22"/>
        </w:rPr>
        <w:t>Office of Permitting and Compliance</w:t>
      </w:r>
    </w:p>
    <w:p w:rsidR="00E24E83" w:rsidRDefault="0005381A" w:rsidP="004362B2">
      <w:pPr>
        <w:rPr>
          <w:b/>
          <w:caps/>
          <w:szCs w:val="22"/>
        </w:rPr>
      </w:pPr>
      <w:r w:rsidRPr="00B873C9">
        <w:rPr>
          <w:szCs w:val="22"/>
        </w:rPr>
        <w:t>Division of Air Resource Management</w:t>
      </w:r>
    </w:p>
    <w:p w:rsidR="00E24E83" w:rsidRPr="00877418" w:rsidRDefault="00E24E83" w:rsidP="006E1647">
      <w:pPr>
        <w:rPr>
          <w:b/>
          <w:caps/>
          <w:szCs w:val="22"/>
        </w:rPr>
        <w:sectPr w:rsidR="00E24E83" w:rsidRPr="00877418" w:rsidSect="00207261">
          <w:headerReference w:type="even" r:id="rId8"/>
          <w:headerReference w:type="default" r:id="rId9"/>
          <w:footerReference w:type="even" r:id="rId10"/>
          <w:footerReference w:type="default" r:id="rId11"/>
          <w:headerReference w:type="first" r:id="rId12"/>
          <w:pgSz w:w="12240" w:h="15840" w:code="1"/>
          <w:pgMar w:top="1260" w:right="1152" w:bottom="720" w:left="1152" w:header="720" w:footer="720" w:gutter="0"/>
          <w:paperSrc w:first="15" w:other="15"/>
          <w:cols w:space="720"/>
        </w:sectPr>
      </w:pPr>
    </w:p>
    <w:p w:rsidR="001023C1" w:rsidRPr="006E7894" w:rsidRDefault="001023C1" w:rsidP="006E7894">
      <w:pPr>
        <w:ind w:left="4320"/>
        <w:rPr>
          <w:caps/>
          <w:szCs w:val="22"/>
          <w:highlight w:val="yellow"/>
        </w:rPr>
      </w:pPr>
    </w:p>
    <w:p w:rsidR="001023C1" w:rsidRPr="006E7894" w:rsidRDefault="001023C1" w:rsidP="006E7894">
      <w:pPr>
        <w:ind w:left="4320"/>
        <w:rPr>
          <w:caps/>
          <w:szCs w:val="22"/>
          <w:highlight w:val="yellow"/>
        </w:rPr>
      </w:pPr>
    </w:p>
    <w:p w:rsidR="001023C1" w:rsidRPr="006E7894" w:rsidRDefault="001023C1" w:rsidP="006E7894">
      <w:pPr>
        <w:ind w:left="4320"/>
        <w:rPr>
          <w:caps/>
          <w:szCs w:val="22"/>
          <w:highlight w:val="yellow"/>
        </w:rPr>
      </w:pPr>
    </w:p>
    <w:p w:rsidR="001023C1" w:rsidRPr="006E7894" w:rsidRDefault="001023C1" w:rsidP="006E7894">
      <w:pPr>
        <w:spacing w:after="120"/>
        <w:jc w:val="center"/>
        <w:rPr>
          <w:b/>
          <w:i/>
          <w:szCs w:val="22"/>
        </w:rPr>
      </w:pPr>
      <w:r w:rsidRPr="006E7894">
        <w:rPr>
          <w:b/>
          <w:szCs w:val="22"/>
        </w:rPr>
        <w:t>CERTIFICATE OF SERVICE</w:t>
      </w:r>
    </w:p>
    <w:p w:rsidR="001023C1" w:rsidRPr="00431B1F" w:rsidRDefault="00E24E83" w:rsidP="007A2B43">
      <w:pPr>
        <w:pStyle w:val="BodyTextIndent"/>
        <w:ind w:left="0"/>
        <w:jc w:val="left"/>
        <w:rPr>
          <w:szCs w:val="22"/>
        </w:rPr>
      </w:pPr>
      <w:r>
        <w:rPr>
          <w:szCs w:val="22"/>
        </w:rPr>
        <w:t xml:space="preserve">The undersigned duly designated deputy agency clerk hereby certifies that this </w:t>
      </w:r>
      <w:r w:rsidR="00CA0F3C">
        <w:rPr>
          <w:szCs w:val="22"/>
        </w:rPr>
        <w:t xml:space="preserve">Final </w:t>
      </w:r>
      <w:r>
        <w:rPr>
          <w:szCs w:val="22"/>
        </w:rPr>
        <w:t>Air</w:t>
      </w:r>
      <w:r w:rsidR="001172BB">
        <w:rPr>
          <w:szCs w:val="22"/>
        </w:rPr>
        <w:t xml:space="preserve"> </w:t>
      </w:r>
      <w:r w:rsidR="00CA0F3C">
        <w:rPr>
          <w:szCs w:val="22"/>
        </w:rPr>
        <w:t xml:space="preserve">Construction </w:t>
      </w:r>
      <w:r w:rsidR="001172BB">
        <w:rPr>
          <w:szCs w:val="22"/>
        </w:rPr>
        <w:t>Permit package</w:t>
      </w:r>
      <w:r>
        <w:rPr>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9C56BB" w:rsidRPr="008B7619" w:rsidRDefault="008B7619" w:rsidP="009C56BB">
      <w:pPr>
        <w:widowControl w:val="0"/>
        <w:tabs>
          <w:tab w:val="left" w:pos="-720"/>
          <w:tab w:val="left" w:pos="4320"/>
        </w:tabs>
        <w:outlineLvl w:val="0"/>
        <w:rPr>
          <w:szCs w:val="22"/>
        </w:rPr>
      </w:pPr>
      <w:r w:rsidRPr="008B7619">
        <w:rPr>
          <w:szCs w:val="22"/>
        </w:rPr>
        <w:t>Keith Howard, Lee County Solid Waste (</w:t>
      </w:r>
      <w:hyperlink r:id="rId13" w:history="1">
        <w:r w:rsidRPr="008B7619">
          <w:rPr>
            <w:rStyle w:val="Hyperlink"/>
            <w:szCs w:val="22"/>
          </w:rPr>
          <w:t>khoward@leegov.com</w:t>
        </w:r>
      </w:hyperlink>
      <w:r w:rsidRPr="008B7619">
        <w:rPr>
          <w:szCs w:val="22"/>
        </w:rPr>
        <w:t>)</w:t>
      </w:r>
      <w:r w:rsidRPr="008B7619">
        <w:rPr>
          <w:szCs w:val="22"/>
        </w:rPr>
        <w:tab/>
      </w:r>
    </w:p>
    <w:p w:rsidR="009C56BB" w:rsidRPr="008B7619" w:rsidRDefault="008B7619" w:rsidP="009C56BB">
      <w:pPr>
        <w:widowControl w:val="0"/>
        <w:tabs>
          <w:tab w:val="left" w:pos="-720"/>
          <w:tab w:val="left" w:pos="4320"/>
        </w:tabs>
        <w:outlineLvl w:val="0"/>
        <w:rPr>
          <w:szCs w:val="22"/>
        </w:rPr>
      </w:pPr>
      <w:r w:rsidRPr="008B7619">
        <w:rPr>
          <w:szCs w:val="22"/>
        </w:rPr>
        <w:t>Donald Castro, P.E., HDR Engineering, Inc. (</w:t>
      </w:r>
      <w:hyperlink r:id="rId14" w:history="1">
        <w:r w:rsidRPr="008B7619">
          <w:rPr>
            <w:rStyle w:val="Hyperlink"/>
            <w:szCs w:val="22"/>
          </w:rPr>
          <w:t>don.castro@hdrinc.com</w:t>
        </w:r>
      </w:hyperlink>
      <w:r w:rsidRPr="008B7619">
        <w:rPr>
          <w:szCs w:val="22"/>
        </w:rPr>
        <w:t>)</w:t>
      </w:r>
      <w:r w:rsidRPr="008B7619">
        <w:rPr>
          <w:szCs w:val="22"/>
        </w:rPr>
        <w:tab/>
      </w:r>
    </w:p>
    <w:p w:rsidR="009C56BB" w:rsidRPr="008B7619" w:rsidRDefault="0041035E" w:rsidP="009C56BB">
      <w:pPr>
        <w:widowControl w:val="0"/>
        <w:tabs>
          <w:tab w:val="left" w:pos="-720"/>
          <w:tab w:val="left" w:pos="4320"/>
        </w:tabs>
        <w:outlineLvl w:val="0"/>
        <w:rPr>
          <w:szCs w:val="22"/>
        </w:rPr>
      </w:pPr>
      <w:r w:rsidRPr="008B7619">
        <w:rPr>
          <w:szCs w:val="22"/>
        </w:rPr>
        <w:t>Kirk Dunbar, P.E., HDR Engineering, Inc. (</w:t>
      </w:r>
      <w:hyperlink r:id="rId15" w:history="1">
        <w:r w:rsidRPr="008B7619">
          <w:rPr>
            <w:rStyle w:val="Hyperlink"/>
            <w:szCs w:val="22"/>
          </w:rPr>
          <w:t>kirk.dunbar@hdrinc.com</w:t>
        </w:r>
      </w:hyperlink>
      <w:r w:rsidRPr="008B7619">
        <w:rPr>
          <w:szCs w:val="22"/>
        </w:rPr>
        <w:t>)</w:t>
      </w:r>
      <w:r w:rsidRPr="008B7619">
        <w:rPr>
          <w:szCs w:val="22"/>
        </w:rPr>
        <w:tab/>
      </w:r>
    </w:p>
    <w:p w:rsidR="009C56BB" w:rsidRPr="008B7619" w:rsidRDefault="008B7619" w:rsidP="009C56BB">
      <w:pPr>
        <w:widowControl w:val="0"/>
        <w:tabs>
          <w:tab w:val="left" w:pos="-720"/>
          <w:tab w:val="left" w:pos="4320"/>
        </w:tabs>
        <w:outlineLvl w:val="0"/>
        <w:rPr>
          <w:szCs w:val="22"/>
        </w:rPr>
      </w:pPr>
      <w:r w:rsidRPr="008B7619">
        <w:rPr>
          <w:szCs w:val="22"/>
        </w:rPr>
        <w:t>Laura Gray, P.E., Lee County Solid Waste Division (</w:t>
      </w:r>
      <w:hyperlink r:id="rId16" w:history="1">
        <w:r w:rsidRPr="008B7619">
          <w:rPr>
            <w:rStyle w:val="Hyperlink"/>
            <w:szCs w:val="22"/>
          </w:rPr>
          <w:t>lgray@leegov.com</w:t>
        </w:r>
      </w:hyperlink>
      <w:r w:rsidRPr="008B7619">
        <w:rPr>
          <w:szCs w:val="22"/>
        </w:rPr>
        <w:t>)</w:t>
      </w:r>
      <w:r w:rsidRPr="008B7619">
        <w:rPr>
          <w:szCs w:val="22"/>
        </w:rPr>
        <w:tab/>
      </w:r>
    </w:p>
    <w:p w:rsidR="008B7619" w:rsidRPr="008B7619" w:rsidRDefault="008B7619" w:rsidP="008B7619">
      <w:pPr>
        <w:rPr>
          <w:szCs w:val="22"/>
        </w:rPr>
      </w:pPr>
      <w:r w:rsidRPr="008B7619">
        <w:rPr>
          <w:szCs w:val="22"/>
        </w:rPr>
        <w:t>DEP South District (</w:t>
      </w:r>
      <w:hyperlink r:id="rId17" w:history="1">
        <w:r w:rsidRPr="008B7619">
          <w:rPr>
            <w:rStyle w:val="Hyperlink"/>
            <w:szCs w:val="22"/>
          </w:rPr>
          <w:t>SouthDistrict@dep.state.fl.us</w:t>
        </w:r>
      </w:hyperlink>
      <w:r w:rsidRPr="008B7619">
        <w:rPr>
          <w:szCs w:val="22"/>
        </w:rPr>
        <w:t>)</w:t>
      </w:r>
    </w:p>
    <w:p w:rsidR="002A0BB4" w:rsidRPr="008B7619" w:rsidRDefault="002A0BB4" w:rsidP="002A0BB4">
      <w:pPr>
        <w:tabs>
          <w:tab w:val="left" w:pos="4338"/>
        </w:tabs>
        <w:suppressAutoHyphens/>
        <w:rPr>
          <w:szCs w:val="22"/>
        </w:rPr>
      </w:pPr>
      <w:r w:rsidRPr="008B7619">
        <w:rPr>
          <w:szCs w:val="22"/>
        </w:rPr>
        <w:t xml:space="preserve">DEP Siting Office </w:t>
      </w:r>
      <w:r w:rsidR="008B7619" w:rsidRPr="008B7619">
        <w:rPr>
          <w:szCs w:val="22"/>
        </w:rPr>
        <w:t>(</w:t>
      </w:r>
      <w:hyperlink r:id="rId18" w:history="1">
        <w:r w:rsidRPr="008B7619">
          <w:rPr>
            <w:rStyle w:val="Hyperlink"/>
            <w:szCs w:val="22"/>
          </w:rPr>
          <w:t>SCO@dep.state.fl.us</w:t>
        </w:r>
      </w:hyperlink>
      <w:r w:rsidR="008B7619" w:rsidRPr="008B7619">
        <w:rPr>
          <w:rStyle w:val="Hyperlink"/>
          <w:szCs w:val="22"/>
        </w:rPr>
        <w:t>)</w:t>
      </w:r>
    </w:p>
    <w:p w:rsidR="002940DE" w:rsidRPr="008B7619" w:rsidRDefault="00C87FDB" w:rsidP="002940DE">
      <w:pPr>
        <w:widowControl w:val="0"/>
        <w:tabs>
          <w:tab w:val="left" w:pos="-720"/>
          <w:tab w:val="left" w:pos="4320"/>
        </w:tabs>
        <w:outlineLvl w:val="0"/>
        <w:rPr>
          <w:szCs w:val="22"/>
        </w:rPr>
      </w:pPr>
      <w:r w:rsidRPr="008B7619">
        <w:rPr>
          <w:szCs w:val="22"/>
        </w:rPr>
        <w:t xml:space="preserve">EPA Region 4 </w:t>
      </w:r>
      <w:r w:rsidR="008B7619">
        <w:rPr>
          <w:szCs w:val="22"/>
        </w:rPr>
        <w:t>(</w:t>
      </w:r>
      <w:hyperlink r:id="rId19" w:history="1">
        <w:r w:rsidRPr="008B7619">
          <w:rPr>
            <w:rStyle w:val="Hyperlink"/>
            <w:szCs w:val="22"/>
          </w:rPr>
          <w:t>R4TitleVFL@epa.gov</w:t>
        </w:r>
      </w:hyperlink>
      <w:r w:rsidR="008B7619">
        <w:rPr>
          <w:rStyle w:val="Hyperlink"/>
          <w:szCs w:val="22"/>
        </w:rPr>
        <w:t>)</w:t>
      </w:r>
    </w:p>
    <w:p w:rsidR="008B7619" w:rsidRPr="008B7619" w:rsidRDefault="008B7619" w:rsidP="002940DE">
      <w:pPr>
        <w:widowControl w:val="0"/>
        <w:tabs>
          <w:tab w:val="left" w:pos="-720"/>
          <w:tab w:val="left" w:pos="4320"/>
        </w:tabs>
        <w:outlineLvl w:val="0"/>
        <w:rPr>
          <w:szCs w:val="22"/>
        </w:rPr>
      </w:pPr>
      <w:r w:rsidRPr="008B7619">
        <w:rPr>
          <w:szCs w:val="22"/>
        </w:rPr>
        <w:t>EPA Region 4 (</w:t>
      </w:r>
      <w:hyperlink r:id="rId20" w:history="1">
        <w:r w:rsidRPr="008B7619">
          <w:rPr>
            <w:rStyle w:val="Hyperlink"/>
            <w:szCs w:val="22"/>
          </w:rPr>
          <w:t>NSRSubmittals@epa.gov</w:t>
        </w:r>
      </w:hyperlink>
      <w:r w:rsidRPr="008B7619">
        <w:rPr>
          <w:szCs w:val="22"/>
        </w:rPr>
        <w:t>)</w:t>
      </w:r>
      <w:r w:rsidRPr="008B7619">
        <w:rPr>
          <w:szCs w:val="22"/>
        </w:rPr>
        <w:tab/>
      </w:r>
    </w:p>
    <w:p w:rsidR="009C56BB" w:rsidRPr="008B7619" w:rsidRDefault="008B7619" w:rsidP="009C56BB">
      <w:pPr>
        <w:widowControl w:val="0"/>
        <w:tabs>
          <w:tab w:val="left" w:pos="-720"/>
          <w:tab w:val="left" w:pos="4320"/>
        </w:tabs>
        <w:outlineLvl w:val="0"/>
        <w:rPr>
          <w:szCs w:val="22"/>
        </w:rPr>
      </w:pPr>
      <w:r w:rsidRPr="008B7619">
        <w:rPr>
          <w:szCs w:val="22"/>
        </w:rPr>
        <w:t>Lynn Scearce, DEP OPC (</w:t>
      </w:r>
      <w:r w:rsidR="009C56BB" w:rsidRPr="008B7619">
        <w:rPr>
          <w:rStyle w:val="Hyperlink"/>
          <w:szCs w:val="22"/>
        </w:rPr>
        <w:t>lynn.scearce@dep.state.fl.us</w:t>
      </w:r>
      <w:r w:rsidRPr="008B7619">
        <w:rPr>
          <w:rStyle w:val="Hyperlink"/>
          <w:color w:val="000000" w:themeColor="text1"/>
          <w:szCs w:val="22"/>
          <w:u w:val="none"/>
        </w:rPr>
        <w:t>)</w:t>
      </w:r>
    </w:p>
    <w:p w:rsidR="001023C1" w:rsidRPr="008B7619" w:rsidRDefault="001023C1" w:rsidP="008D75CB">
      <w:pPr>
        <w:spacing w:before="240" w:after="120"/>
        <w:outlineLvl w:val="0"/>
        <w:rPr>
          <w:szCs w:val="22"/>
        </w:rPr>
      </w:pPr>
      <w:r w:rsidRPr="008B7619">
        <w:rPr>
          <w:szCs w:val="22"/>
        </w:rPr>
        <w:t>Clerk Stamp</w:t>
      </w:r>
    </w:p>
    <w:p w:rsidR="001023C1" w:rsidRPr="008D75CB" w:rsidRDefault="001023C1" w:rsidP="008D75CB">
      <w:pPr>
        <w:ind w:right="5040"/>
        <w:outlineLvl w:val="0"/>
        <w:rPr>
          <w:szCs w:val="22"/>
        </w:rPr>
      </w:pPr>
      <w:r w:rsidRPr="00431B1F">
        <w:rPr>
          <w:b/>
          <w:szCs w:val="22"/>
        </w:rPr>
        <w:t>FILING AND ACKNOWLEDGMENT FILED</w:t>
      </w:r>
      <w:r w:rsidRPr="00431B1F">
        <w:rPr>
          <w:szCs w:val="22"/>
        </w:rPr>
        <w:t>, on this date, pursuant to Section 120.52(7), Florida Statutes, with the designated agency clerk, receipt of which is hereby acknowledged.</w:t>
      </w:r>
    </w:p>
    <w:p w:rsidR="001023C1" w:rsidRDefault="001023C1" w:rsidP="00111D4B">
      <w:pPr>
        <w:spacing w:after="120"/>
        <w:rPr>
          <w:b/>
          <w:caps/>
          <w:szCs w:val="22"/>
        </w:rPr>
        <w:sectPr w:rsidR="001023C1" w:rsidSect="00193EC2">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cols w:space="720"/>
        </w:sectPr>
      </w:pPr>
    </w:p>
    <w:p w:rsidR="004C73A6" w:rsidRPr="00877418" w:rsidRDefault="004C73A6" w:rsidP="00111D4B">
      <w:pPr>
        <w:spacing w:after="120"/>
        <w:rPr>
          <w:caps/>
          <w:szCs w:val="22"/>
          <w:u w:val="single"/>
        </w:rPr>
      </w:pPr>
      <w:r w:rsidRPr="00877418">
        <w:rPr>
          <w:b/>
          <w:caps/>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4C73A6" w:rsidRPr="00877418" w:rsidTr="007A2B43">
        <w:tc>
          <w:tcPr>
            <w:tcW w:w="794" w:type="dxa"/>
            <w:tcBorders>
              <w:top w:val="single" w:sz="12" w:space="0" w:color="auto"/>
              <w:left w:val="single" w:sz="12" w:space="0" w:color="auto"/>
              <w:bottom w:val="single" w:sz="12" w:space="0" w:color="auto"/>
              <w:right w:val="single" w:sz="12" w:space="0" w:color="auto"/>
            </w:tcBorders>
          </w:tcPr>
          <w:p w:rsidR="004C73A6" w:rsidRPr="00317A43" w:rsidRDefault="007A2B43" w:rsidP="00652D24">
            <w:pPr>
              <w:jc w:val="center"/>
            </w:pPr>
            <w:r>
              <w:rPr>
                <w:b/>
              </w:rPr>
              <w:t>EU</w:t>
            </w:r>
            <w:r w:rsidR="00652D24" w:rsidRPr="00317A43">
              <w:rPr>
                <w:b/>
              </w:rPr>
              <w:t xml:space="preserve"> No.</w:t>
            </w:r>
          </w:p>
        </w:tc>
        <w:tc>
          <w:tcPr>
            <w:tcW w:w="9236" w:type="dxa"/>
            <w:tcBorders>
              <w:top w:val="single" w:sz="12" w:space="0" w:color="auto"/>
              <w:left w:val="single" w:sz="12" w:space="0" w:color="auto"/>
              <w:bottom w:val="single" w:sz="12" w:space="0" w:color="auto"/>
              <w:right w:val="single" w:sz="12" w:space="0" w:color="auto"/>
            </w:tcBorders>
          </w:tcPr>
          <w:p w:rsidR="004C73A6" w:rsidRPr="00317A43" w:rsidRDefault="004C73A6" w:rsidP="00F165C3">
            <w:r w:rsidRPr="00317A43">
              <w:rPr>
                <w:b/>
              </w:rPr>
              <w:t>Emission Unit Description</w:t>
            </w:r>
          </w:p>
        </w:tc>
      </w:tr>
      <w:tr w:rsidR="008925FB" w:rsidRPr="00877418" w:rsidTr="007A2B43">
        <w:tc>
          <w:tcPr>
            <w:tcW w:w="794" w:type="dxa"/>
            <w:tcBorders>
              <w:top w:val="single" w:sz="12" w:space="0" w:color="auto"/>
              <w:left w:val="single" w:sz="12" w:space="0" w:color="auto"/>
              <w:bottom w:val="single" w:sz="8" w:space="0" w:color="auto"/>
              <w:right w:val="single" w:sz="12" w:space="0" w:color="auto"/>
            </w:tcBorders>
          </w:tcPr>
          <w:p w:rsidR="008925FB" w:rsidRPr="004B04E3" w:rsidRDefault="008925FB" w:rsidP="008925FB">
            <w:pPr>
              <w:jc w:val="center"/>
              <w:rPr>
                <w:szCs w:val="22"/>
              </w:rPr>
            </w:pPr>
            <w:r w:rsidRPr="004B04E3">
              <w:rPr>
                <w:szCs w:val="22"/>
              </w:rPr>
              <w:t>001</w:t>
            </w:r>
          </w:p>
        </w:tc>
        <w:tc>
          <w:tcPr>
            <w:tcW w:w="9236" w:type="dxa"/>
            <w:tcBorders>
              <w:top w:val="single" w:sz="12" w:space="0" w:color="auto"/>
              <w:left w:val="single" w:sz="12" w:space="0" w:color="auto"/>
              <w:bottom w:val="single" w:sz="8" w:space="0" w:color="auto"/>
              <w:right w:val="single" w:sz="12" w:space="0" w:color="auto"/>
            </w:tcBorders>
          </w:tcPr>
          <w:p w:rsidR="008925FB" w:rsidRPr="004B04E3" w:rsidRDefault="008925FB" w:rsidP="008925FB">
            <w:pPr>
              <w:tabs>
                <w:tab w:val="left" w:pos="360"/>
                <w:tab w:val="left" w:pos="720"/>
                <w:tab w:val="left" w:pos="1080"/>
                <w:tab w:val="left" w:pos="1440"/>
                <w:tab w:val="right" w:pos="10080"/>
              </w:tabs>
              <w:rPr>
                <w:szCs w:val="22"/>
              </w:rPr>
            </w:pPr>
            <w:r w:rsidRPr="004B04E3">
              <w:rPr>
                <w:szCs w:val="22"/>
              </w:rPr>
              <w:t>Municipal Waste Combustor Unit 1</w:t>
            </w:r>
          </w:p>
        </w:tc>
      </w:tr>
      <w:tr w:rsidR="008925FB" w:rsidRPr="00877418" w:rsidTr="007A2B43">
        <w:tc>
          <w:tcPr>
            <w:tcW w:w="794" w:type="dxa"/>
            <w:tcBorders>
              <w:top w:val="single" w:sz="8" w:space="0" w:color="auto"/>
              <w:left w:val="single" w:sz="12" w:space="0" w:color="auto"/>
              <w:bottom w:val="single" w:sz="8" w:space="0" w:color="auto"/>
              <w:right w:val="single" w:sz="12" w:space="0" w:color="auto"/>
            </w:tcBorders>
          </w:tcPr>
          <w:p w:rsidR="008925FB" w:rsidRPr="004B04E3" w:rsidRDefault="008925FB" w:rsidP="008925FB">
            <w:pPr>
              <w:jc w:val="center"/>
              <w:rPr>
                <w:szCs w:val="22"/>
              </w:rPr>
            </w:pPr>
            <w:r w:rsidRPr="004B04E3">
              <w:rPr>
                <w:szCs w:val="22"/>
              </w:rPr>
              <w:t>002</w:t>
            </w:r>
          </w:p>
        </w:tc>
        <w:tc>
          <w:tcPr>
            <w:tcW w:w="9236" w:type="dxa"/>
            <w:tcBorders>
              <w:top w:val="single" w:sz="8" w:space="0" w:color="auto"/>
              <w:left w:val="single" w:sz="12" w:space="0" w:color="auto"/>
              <w:bottom w:val="single" w:sz="8" w:space="0" w:color="auto"/>
              <w:right w:val="single" w:sz="12" w:space="0" w:color="auto"/>
            </w:tcBorders>
          </w:tcPr>
          <w:p w:rsidR="008925FB" w:rsidRPr="004B04E3" w:rsidRDefault="008925FB" w:rsidP="008925FB">
            <w:pPr>
              <w:rPr>
                <w:bCs/>
                <w:szCs w:val="22"/>
              </w:rPr>
            </w:pPr>
            <w:r w:rsidRPr="004B04E3">
              <w:rPr>
                <w:bCs/>
                <w:szCs w:val="22"/>
              </w:rPr>
              <w:t>Municipal Waste Combustor Unit 2</w:t>
            </w:r>
          </w:p>
        </w:tc>
      </w:tr>
      <w:tr w:rsidR="00D27EBA" w:rsidRPr="00877418" w:rsidTr="007A2B43">
        <w:tc>
          <w:tcPr>
            <w:tcW w:w="794"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jc w:val="center"/>
              <w:rPr>
                <w:szCs w:val="22"/>
              </w:rPr>
            </w:pPr>
            <w:r w:rsidRPr="00346839">
              <w:rPr>
                <w:szCs w:val="22"/>
              </w:rPr>
              <w:t>004</w:t>
            </w:r>
          </w:p>
        </w:tc>
        <w:tc>
          <w:tcPr>
            <w:tcW w:w="9236"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rPr>
                <w:szCs w:val="22"/>
              </w:rPr>
            </w:pPr>
            <w:r w:rsidRPr="00346839">
              <w:rPr>
                <w:szCs w:val="22"/>
              </w:rPr>
              <w:t>Ash Handling System</w:t>
            </w:r>
          </w:p>
        </w:tc>
      </w:tr>
      <w:tr w:rsidR="00D27EBA" w:rsidRPr="00877418" w:rsidTr="007A2B43">
        <w:tc>
          <w:tcPr>
            <w:tcW w:w="794" w:type="dxa"/>
            <w:tcBorders>
              <w:top w:val="single" w:sz="8" w:space="0" w:color="auto"/>
              <w:left w:val="single" w:sz="12" w:space="0" w:color="auto"/>
              <w:bottom w:val="single" w:sz="8" w:space="0" w:color="auto"/>
              <w:right w:val="single" w:sz="12" w:space="0" w:color="auto"/>
            </w:tcBorders>
          </w:tcPr>
          <w:p w:rsidR="00D27EBA" w:rsidRPr="002A41A0" w:rsidRDefault="00D27EBA" w:rsidP="00D27EBA">
            <w:pPr>
              <w:jc w:val="center"/>
              <w:rPr>
                <w:szCs w:val="22"/>
              </w:rPr>
            </w:pPr>
            <w:r w:rsidRPr="002A41A0">
              <w:rPr>
                <w:szCs w:val="22"/>
              </w:rPr>
              <w:t>006</w:t>
            </w:r>
          </w:p>
        </w:tc>
        <w:tc>
          <w:tcPr>
            <w:tcW w:w="9236" w:type="dxa"/>
            <w:tcBorders>
              <w:top w:val="single" w:sz="8" w:space="0" w:color="auto"/>
              <w:left w:val="single" w:sz="12" w:space="0" w:color="auto"/>
              <w:bottom w:val="single" w:sz="8" w:space="0" w:color="auto"/>
              <w:right w:val="single" w:sz="12" w:space="0" w:color="auto"/>
            </w:tcBorders>
          </w:tcPr>
          <w:p w:rsidR="00D27EBA" w:rsidRPr="002A41A0" w:rsidRDefault="00D27EBA" w:rsidP="00D27EBA">
            <w:pPr>
              <w:rPr>
                <w:bCs/>
                <w:szCs w:val="22"/>
              </w:rPr>
            </w:pPr>
            <w:r w:rsidRPr="002A41A0">
              <w:rPr>
                <w:bCs/>
                <w:szCs w:val="22"/>
              </w:rPr>
              <w:t>Municipal Waste Combustor Unit 3</w:t>
            </w:r>
          </w:p>
        </w:tc>
      </w:tr>
      <w:tr w:rsidR="00D27EBA" w:rsidRPr="00877418" w:rsidTr="007A2B43">
        <w:tc>
          <w:tcPr>
            <w:tcW w:w="794"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jc w:val="center"/>
              <w:rPr>
                <w:szCs w:val="22"/>
              </w:rPr>
            </w:pPr>
            <w:r>
              <w:rPr>
                <w:szCs w:val="22"/>
              </w:rPr>
              <w:t>008</w:t>
            </w:r>
          </w:p>
        </w:tc>
        <w:tc>
          <w:tcPr>
            <w:tcW w:w="9236"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rPr>
                <w:szCs w:val="22"/>
              </w:rPr>
            </w:pPr>
            <w:r>
              <w:rPr>
                <w:szCs w:val="22"/>
              </w:rPr>
              <w:t>Diesel Emergency Generator – 330 HP</w:t>
            </w:r>
          </w:p>
        </w:tc>
      </w:tr>
      <w:tr w:rsidR="00D27EBA" w:rsidRPr="00877418" w:rsidTr="008925FB">
        <w:tc>
          <w:tcPr>
            <w:tcW w:w="794"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jc w:val="center"/>
              <w:rPr>
                <w:szCs w:val="22"/>
              </w:rPr>
            </w:pPr>
            <w:r>
              <w:rPr>
                <w:szCs w:val="22"/>
              </w:rPr>
              <w:t>009</w:t>
            </w:r>
          </w:p>
        </w:tc>
        <w:tc>
          <w:tcPr>
            <w:tcW w:w="9236"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rPr>
                <w:szCs w:val="22"/>
              </w:rPr>
            </w:pPr>
            <w:r>
              <w:rPr>
                <w:szCs w:val="22"/>
              </w:rPr>
              <w:t>Fire Pump No. 1 – 305 HP</w:t>
            </w:r>
          </w:p>
        </w:tc>
      </w:tr>
      <w:tr w:rsidR="00D27EBA" w:rsidRPr="00877418" w:rsidTr="008925FB">
        <w:tc>
          <w:tcPr>
            <w:tcW w:w="794"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jc w:val="center"/>
              <w:rPr>
                <w:szCs w:val="22"/>
              </w:rPr>
            </w:pPr>
            <w:r>
              <w:rPr>
                <w:szCs w:val="22"/>
              </w:rPr>
              <w:t>010</w:t>
            </w:r>
          </w:p>
        </w:tc>
        <w:tc>
          <w:tcPr>
            <w:tcW w:w="9236" w:type="dxa"/>
            <w:tcBorders>
              <w:top w:val="single" w:sz="8" w:space="0" w:color="auto"/>
              <w:left w:val="single" w:sz="12" w:space="0" w:color="auto"/>
              <w:bottom w:val="single" w:sz="8" w:space="0" w:color="auto"/>
              <w:right w:val="single" w:sz="12" w:space="0" w:color="auto"/>
            </w:tcBorders>
          </w:tcPr>
          <w:p w:rsidR="00D27EBA" w:rsidRPr="00346839" w:rsidRDefault="00D27EBA" w:rsidP="00D27EBA">
            <w:pPr>
              <w:rPr>
                <w:szCs w:val="22"/>
              </w:rPr>
            </w:pPr>
            <w:r>
              <w:rPr>
                <w:szCs w:val="22"/>
              </w:rPr>
              <w:t>Fire Pump No. 2 – 300 HP</w:t>
            </w:r>
          </w:p>
        </w:tc>
      </w:tr>
      <w:tr w:rsidR="00D27EBA" w:rsidRPr="00877418" w:rsidTr="007A2B43">
        <w:tc>
          <w:tcPr>
            <w:tcW w:w="794" w:type="dxa"/>
            <w:tcBorders>
              <w:top w:val="single" w:sz="8" w:space="0" w:color="auto"/>
              <w:left w:val="single" w:sz="12" w:space="0" w:color="auto"/>
              <w:bottom w:val="single" w:sz="12" w:space="0" w:color="auto"/>
              <w:right w:val="single" w:sz="12" w:space="0" w:color="auto"/>
            </w:tcBorders>
          </w:tcPr>
          <w:p w:rsidR="00D27EBA" w:rsidRPr="00346839" w:rsidRDefault="00D27EBA" w:rsidP="00D27EBA">
            <w:pPr>
              <w:jc w:val="center"/>
              <w:rPr>
                <w:szCs w:val="22"/>
              </w:rPr>
            </w:pPr>
            <w:r>
              <w:rPr>
                <w:szCs w:val="22"/>
              </w:rPr>
              <w:t>011</w:t>
            </w:r>
          </w:p>
        </w:tc>
        <w:tc>
          <w:tcPr>
            <w:tcW w:w="9236" w:type="dxa"/>
            <w:tcBorders>
              <w:top w:val="single" w:sz="8" w:space="0" w:color="auto"/>
              <w:left w:val="single" w:sz="12" w:space="0" w:color="auto"/>
              <w:bottom w:val="single" w:sz="12" w:space="0" w:color="auto"/>
              <w:right w:val="single" w:sz="12" w:space="0" w:color="auto"/>
            </w:tcBorders>
          </w:tcPr>
          <w:p w:rsidR="00D27EBA" w:rsidRPr="00346839" w:rsidRDefault="00D27EBA" w:rsidP="00D27EBA">
            <w:pPr>
              <w:rPr>
                <w:szCs w:val="22"/>
              </w:rPr>
            </w:pPr>
            <w:r>
              <w:rPr>
                <w:szCs w:val="22"/>
              </w:rPr>
              <w:t>Fire Pump No. 3 – 64 HP (WTE Transfer Station)</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B60737" w:rsidRDefault="004C73A6" w:rsidP="00B71994">
      <w:pPr>
        <w:numPr>
          <w:ilvl w:val="0"/>
          <w:numId w:val="14"/>
        </w:numPr>
        <w:spacing w:after="120"/>
        <w:rPr>
          <w:szCs w:val="22"/>
        </w:rPr>
      </w:pPr>
      <w:r w:rsidRPr="00B60737">
        <w:rPr>
          <w:szCs w:val="22"/>
        </w:rPr>
        <w:t xml:space="preserve">The facility is </w:t>
      </w:r>
      <w:r w:rsidR="006E1647" w:rsidRPr="00B60737">
        <w:rPr>
          <w:szCs w:val="22"/>
        </w:rPr>
        <w:t xml:space="preserve">a </w:t>
      </w:r>
      <w:r w:rsidRPr="00B60737">
        <w:rPr>
          <w:szCs w:val="22"/>
        </w:rPr>
        <w:t>major source of hazardous air pollutants (HAP).</w:t>
      </w:r>
    </w:p>
    <w:p w:rsidR="004C73A6" w:rsidRPr="00B60737" w:rsidRDefault="004C73A6" w:rsidP="00B71994">
      <w:pPr>
        <w:pStyle w:val="BodyText"/>
        <w:numPr>
          <w:ilvl w:val="0"/>
          <w:numId w:val="14"/>
        </w:numPr>
        <w:rPr>
          <w:szCs w:val="22"/>
        </w:rPr>
      </w:pPr>
      <w:r w:rsidRPr="00B60737">
        <w:rPr>
          <w:szCs w:val="22"/>
        </w:rPr>
        <w:t xml:space="preserve">The facility </w:t>
      </w:r>
      <w:r w:rsidR="00611875" w:rsidRPr="00B60737">
        <w:rPr>
          <w:szCs w:val="22"/>
        </w:rPr>
        <w:t>does not operate</w:t>
      </w:r>
      <w:r w:rsidRPr="00B60737">
        <w:rPr>
          <w:szCs w:val="22"/>
        </w:rPr>
        <w:t xml:space="preserve"> units subject to the acid rain provisions of the Clean Air Act</w:t>
      </w:r>
      <w:r w:rsidR="00E83FBF" w:rsidRPr="00B60737">
        <w:rPr>
          <w:szCs w:val="22"/>
        </w:rPr>
        <w:t xml:space="preserve"> (CAA)</w:t>
      </w:r>
      <w:r w:rsidRPr="00B60737">
        <w:rPr>
          <w:szCs w:val="22"/>
        </w:rPr>
        <w:t>.</w:t>
      </w:r>
    </w:p>
    <w:p w:rsidR="004C73A6" w:rsidRPr="00B60737" w:rsidRDefault="004C73A6" w:rsidP="00B71994">
      <w:pPr>
        <w:numPr>
          <w:ilvl w:val="0"/>
          <w:numId w:val="14"/>
        </w:numPr>
        <w:spacing w:after="120"/>
        <w:rPr>
          <w:szCs w:val="22"/>
        </w:rPr>
      </w:pPr>
      <w:r w:rsidRPr="00B60737">
        <w:rPr>
          <w:szCs w:val="22"/>
        </w:rPr>
        <w:t xml:space="preserve">The facility is a Title V major source of air pollution in accordance with Chapter </w:t>
      </w:r>
      <w:r w:rsidR="00747DBE" w:rsidRPr="00B60737">
        <w:rPr>
          <w:szCs w:val="22"/>
        </w:rPr>
        <w:t>62-</w:t>
      </w:r>
      <w:r w:rsidRPr="00B60737">
        <w:rPr>
          <w:szCs w:val="22"/>
        </w:rPr>
        <w:t>213, F.A.C.</w:t>
      </w:r>
    </w:p>
    <w:p w:rsidR="005F6A10" w:rsidRPr="00B60737" w:rsidRDefault="004C73A6" w:rsidP="00B71994">
      <w:pPr>
        <w:numPr>
          <w:ilvl w:val="0"/>
          <w:numId w:val="14"/>
        </w:numPr>
        <w:spacing w:after="120"/>
        <w:rPr>
          <w:szCs w:val="22"/>
        </w:rPr>
      </w:pPr>
      <w:r w:rsidRPr="00B60737">
        <w:rPr>
          <w:szCs w:val="22"/>
        </w:rPr>
        <w:t xml:space="preserve">The facility is a major </w:t>
      </w:r>
      <w:r w:rsidR="00E521E8" w:rsidRPr="00B60737">
        <w:rPr>
          <w:szCs w:val="22"/>
        </w:rPr>
        <w:t xml:space="preserve">stationary source </w:t>
      </w:r>
      <w:r w:rsidRPr="00B60737">
        <w:rPr>
          <w:szCs w:val="22"/>
        </w:rPr>
        <w:t>in accordance with Rule 62-212.400</w:t>
      </w:r>
      <w:r w:rsidR="00E130E6" w:rsidRPr="00B60737">
        <w:rPr>
          <w:szCs w:val="22"/>
        </w:rPr>
        <w:t>(PSD)</w:t>
      </w:r>
      <w:r w:rsidRPr="00B60737">
        <w:rPr>
          <w:szCs w:val="22"/>
        </w:rPr>
        <w:t>, F.A.C.</w:t>
      </w:r>
    </w:p>
    <w:p w:rsidR="004C73A6" w:rsidRPr="005F6A10" w:rsidRDefault="005F6A10" w:rsidP="005F6A10">
      <w:pPr>
        <w:spacing w:before="120" w:after="120"/>
        <w:rPr>
          <w:b/>
          <w:szCs w:val="22"/>
        </w:rPr>
      </w:pPr>
      <w:r w:rsidRPr="005F6A10">
        <w:rPr>
          <w:b/>
          <w:szCs w:val="22"/>
        </w:rPr>
        <w:t>PROPOSED PROJECT</w:t>
      </w:r>
    </w:p>
    <w:p w:rsidR="005F6A10" w:rsidRPr="00877418" w:rsidRDefault="005F6A10" w:rsidP="005F6A10">
      <w:pPr>
        <w:rPr>
          <w:szCs w:val="22"/>
        </w:rPr>
        <w:sectPr w:rsidR="005F6A10"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r>
        <w:rPr>
          <w:szCs w:val="22"/>
        </w:rPr>
        <w:t xml:space="preserve">This permitting action is to re-permit the Lee County RRF by incorporating all air construction permits, including all PSD permits, for the facility, into a consolidated “clean” construction permit.  All currently applicable conditions from these previous permits are incorporated into this new permit, while obsolete conditions have been removed.  This permit does not add new requirements beyond those in previous permits, and it removes only obsolete conditions from previous permits.  </w:t>
      </w:r>
      <w:r w:rsidR="00573E52">
        <w:rPr>
          <w:szCs w:val="22"/>
        </w:rPr>
        <w:t>This permit does not establish any new BACT limits</w:t>
      </w:r>
      <w:r w:rsidR="0082724A">
        <w:rPr>
          <w:szCs w:val="22"/>
        </w:rPr>
        <w:t xml:space="preserve">; it simply collects the </w:t>
      </w:r>
      <w:r w:rsidR="00002354">
        <w:rPr>
          <w:szCs w:val="22"/>
        </w:rPr>
        <w:t xml:space="preserve">valid air construction permit provisions, including </w:t>
      </w:r>
      <w:r w:rsidR="0082724A">
        <w:rPr>
          <w:szCs w:val="22"/>
        </w:rPr>
        <w:t>BACT and PSD limits</w:t>
      </w:r>
      <w:r w:rsidR="00002354">
        <w:rPr>
          <w:szCs w:val="22"/>
        </w:rPr>
        <w:t>,</w:t>
      </w:r>
      <w:r w:rsidR="0082724A">
        <w:rPr>
          <w:szCs w:val="22"/>
        </w:rPr>
        <w:t xml:space="preserve"> that have already been issued for this facility into one permit</w:t>
      </w:r>
      <w:r w:rsidR="00573E52">
        <w:rPr>
          <w:szCs w:val="22"/>
        </w:rPr>
        <w:t xml:space="preserve">.  </w:t>
      </w:r>
      <w:r w:rsidRPr="00844328">
        <w:rPr>
          <w:szCs w:val="22"/>
          <w:u w:val="single"/>
        </w:rPr>
        <w:t>This permit supersedes and replaces all previous air construction permits for this facility.</w:t>
      </w:r>
    </w:p>
    <w:p w:rsidR="004C73A6" w:rsidRPr="002C1D42" w:rsidRDefault="004C73A6" w:rsidP="00513B90">
      <w:pPr>
        <w:numPr>
          <w:ilvl w:val="0"/>
          <w:numId w:val="5"/>
        </w:numPr>
        <w:spacing w:after="120"/>
        <w:rPr>
          <w:szCs w:val="22"/>
        </w:rPr>
      </w:pPr>
      <w:r w:rsidRPr="002C1D42">
        <w:rPr>
          <w:bCs/>
          <w:szCs w:val="22"/>
          <w:u w:val="single"/>
        </w:rPr>
        <w:lastRenderedPageBreak/>
        <w:t>Permitting Authority</w:t>
      </w:r>
      <w:r w:rsidRPr="002C1D42">
        <w:rPr>
          <w:bCs/>
          <w:szCs w:val="22"/>
        </w:rPr>
        <w:t xml:space="preserve">:  </w:t>
      </w:r>
      <w:r w:rsidR="002C1D42" w:rsidRPr="002C1D42">
        <w:rPr>
          <w:bCs/>
          <w:szCs w:val="22"/>
        </w:rPr>
        <w:t xml:space="preserve">The permitting authority for this project is </w:t>
      </w:r>
      <w:r w:rsidRPr="002C1D42">
        <w:rPr>
          <w:szCs w:val="22"/>
        </w:rPr>
        <w:t xml:space="preserve">the </w:t>
      </w:r>
      <w:r w:rsidR="00DE3332">
        <w:t>Office of Permitting and Compliance</w:t>
      </w:r>
      <w:r w:rsidR="00DE3332" w:rsidRPr="0017559C">
        <w:t xml:space="preserve"> in the Division of Air Resource Management of the Department</w:t>
      </w:r>
      <w:r w:rsidR="00DE3332">
        <w:t xml:space="preserve"> of Environmental Protection (Department)</w:t>
      </w:r>
      <w:r w:rsidR="002C1D42" w:rsidRPr="002C1D42">
        <w:rPr>
          <w:szCs w:val="22"/>
        </w:rPr>
        <w:t xml:space="preserve">.  The </w:t>
      </w:r>
      <w:r w:rsidR="005426AC" w:rsidRPr="00ED2609">
        <w:rPr>
          <w:szCs w:val="22"/>
        </w:rPr>
        <w:t>Office of Permitting and Compliance</w:t>
      </w:r>
      <w:r w:rsidR="002C1D42" w:rsidRPr="002C1D42">
        <w:rPr>
          <w:szCs w:val="22"/>
        </w:rPr>
        <w:t xml:space="preserve"> mailing address is </w:t>
      </w:r>
      <w:r w:rsidRPr="002C1D42">
        <w:rPr>
          <w:szCs w:val="22"/>
        </w:rPr>
        <w:t>2600 Blair</w:t>
      </w:r>
      <w:r w:rsidR="009D1988">
        <w:rPr>
          <w:szCs w:val="22"/>
        </w:rPr>
        <w:t xml:space="preserve"> </w:t>
      </w:r>
      <w:r w:rsidR="0035250A">
        <w:rPr>
          <w:szCs w:val="22"/>
        </w:rPr>
        <w:t>S</w:t>
      </w:r>
      <w:r w:rsidRPr="002C1D42">
        <w:rPr>
          <w:szCs w:val="22"/>
        </w:rPr>
        <w:t>tone Road (MS #5505), Tal</w:t>
      </w:r>
      <w:r w:rsidR="008F1BA8">
        <w:rPr>
          <w:szCs w:val="22"/>
        </w:rPr>
        <w:t xml:space="preserve">lahassee, Florida  32399-2400. </w:t>
      </w:r>
    </w:p>
    <w:p w:rsidR="004C73A6" w:rsidRPr="002C1D42" w:rsidRDefault="000D049E" w:rsidP="00111D4B">
      <w:pPr>
        <w:numPr>
          <w:ilvl w:val="0"/>
          <w:numId w:val="5"/>
        </w:numPr>
        <w:spacing w:after="120"/>
        <w:rPr>
          <w:szCs w:val="22"/>
        </w:rPr>
      </w:pPr>
      <w:r w:rsidRPr="0017559C">
        <w:rPr>
          <w:bCs/>
          <w:u w:val="single"/>
        </w:rPr>
        <w:t>Compliance Authority</w:t>
      </w:r>
      <w:r w:rsidRPr="0017559C">
        <w:rPr>
          <w:bCs/>
        </w:rPr>
        <w:t xml:space="preserve">:  </w:t>
      </w:r>
      <w:r w:rsidRPr="0017559C">
        <w:t xml:space="preserve">All documents related to compliance activities such as reports, tests, and notifications shall be submitted to the </w:t>
      </w:r>
      <w:r w:rsidR="00A52E60">
        <w:t>Department’s South District</w:t>
      </w:r>
      <w:r w:rsidR="001F2FAB">
        <w:t xml:space="preserve"> at</w:t>
      </w:r>
      <w:r w:rsidRPr="0017559C">
        <w:t xml:space="preserve">:  </w:t>
      </w:r>
      <w:r w:rsidR="00A52E60">
        <w:rPr>
          <w:szCs w:val="22"/>
        </w:rPr>
        <w:t>2295 Victoria Avenue, Suite 364, Fort Myers, Florida  33901</w:t>
      </w:r>
      <w:r w:rsidRPr="0017559C">
        <w:t>.</w:t>
      </w:r>
    </w:p>
    <w:p w:rsidR="00571E72" w:rsidRDefault="004C73A6" w:rsidP="00513B90">
      <w:pPr>
        <w:numPr>
          <w:ilvl w:val="0"/>
          <w:numId w:val="5"/>
        </w:numPr>
        <w:spacing w:after="120"/>
        <w:rPr>
          <w:szCs w:val="22"/>
        </w:rPr>
      </w:pPr>
      <w:r w:rsidRPr="001F2FAB">
        <w:rPr>
          <w:bCs/>
          <w:szCs w:val="22"/>
          <w:u w:val="single"/>
        </w:rPr>
        <w:t>Appendices</w:t>
      </w:r>
      <w:r w:rsidRPr="001F2FAB">
        <w:rPr>
          <w:bCs/>
          <w:szCs w:val="22"/>
        </w:rPr>
        <w:t xml:space="preserve">:  </w:t>
      </w:r>
      <w:r w:rsidRPr="001F2FAB">
        <w:rPr>
          <w:szCs w:val="22"/>
        </w:rPr>
        <w:t>The following Appendices are a</w:t>
      </w:r>
      <w:r w:rsidR="00845DA5" w:rsidRPr="001F2FAB">
        <w:rPr>
          <w:szCs w:val="22"/>
        </w:rPr>
        <w:t xml:space="preserve">ttached as </w:t>
      </w:r>
      <w:r w:rsidR="00513B90">
        <w:rPr>
          <w:szCs w:val="22"/>
        </w:rPr>
        <w:t xml:space="preserve">a </w:t>
      </w:r>
      <w:r w:rsidR="00845DA5" w:rsidRPr="001F2FAB">
        <w:rPr>
          <w:szCs w:val="22"/>
        </w:rPr>
        <w:t>part of this permit:</w:t>
      </w:r>
    </w:p>
    <w:p w:rsidR="00571E72" w:rsidRDefault="00845DA5" w:rsidP="00571E72">
      <w:pPr>
        <w:pStyle w:val="ListParagraph"/>
        <w:numPr>
          <w:ilvl w:val="0"/>
          <w:numId w:val="15"/>
        </w:numPr>
        <w:autoSpaceDE w:val="0"/>
        <w:autoSpaceDN w:val="0"/>
        <w:adjustRightInd w:val="0"/>
        <w:spacing w:after="120"/>
        <w:ind w:left="720"/>
        <w:contextualSpacing w:val="0"/>
        <w:rPr>
          <w:szCs w:val="22"/>
        </w:rPr>
      </w:pPr>
      <w:r w:rsidRPr="001F2FAB">
        <w:rPr>
          <w:szCs w:val="22"/>
        </w:rPr>
        <w:t>Appendix A</w:t>
      </w:r>
      <w:r w:rsidR="001F2FAB" w:rsidRPr="001F2FAB">
        <w:rPr>
          <w:szCs w:val="22"/>
        </w:rPr>
        <w:t xml:space="preserve"> (</w:t>
      </w:r>
      <w:r w:rsidRPr="001F2FAB">
        <w:rPr>
          <w:szCs w:val="22"/>
        </w:rPr>
        <w:t>Citation Forma</w:t>
      </w:r>
      <w:r w:rsidR="001F2FAB" w:rsidRPr="001F2FAB">
        <w:rPr>
          <w:szCs w:val="22"/>
        </w:rPr>
        <w:t xml:space="preserve">ts and Glossary </w:t>
      </w:r>
      <w:r w:rsidR="001F2FAB" w:rsidRPr="00513B90">
        <w:t>of</w:t>
      </w:r>
      <w:r w:rsidR="00571E72">
        <w:rPr>
          <w:szCs w:val="22"/>
        </w:rPr>
        <w:t xml:space="preserve"> Common Terms)</w:t>
      </w:r>
    </w:p>
    <w:p w:rsidR="00571E72" w:rsidRDefault="00845DA5" w:rsidP="00571E72">
      <w:pPr>
        <w:pStyle w:val="ListParagraph"/>
        <w:numPr>
          <w:ilvl w:val="0"/>
          <w:numId w:val="15"/>
        </w:numPr>
        <w:autoSpaceDE w:val="0"/>
        <w:autoSpaceDN w:val="0"/>
        <w:adjustRightInd w:val="0"/>
        <w:spacing w:after="120"/>
        <w:ind w:left="720"/>
        <w:contextualSpacing w:val="0"/>
        <w:rPr>
          <w:szCs w:val="22"/>
        </w:rPr>
      </w:pPr>
      <w:r w:rsidRPr="001F2FAB">
        <w:rPr>
          <w:szCs w:val="22"/>
        </w:rPr>
        <w:t>Appendix B</w:t>
      </w:r>
      <w:r w:rsidR="00571E72">
        <w:rPr>
          <w:szCs w:val="22"/>
        </w:rPr>
        <w:t xml:space="preserve"> (General Conditions)</w:t>
      </w:r>
    </w:p>
    <w:p w:rsidR="00571E72" w:rsidRDefault="00845DA5" w:rsidP="00571E72">
      <w:pPr>
        <w:pStyle w:val="ListParagraph"/>
        <w:numPr>
          <w:ilvl w:val="0"/>
          <w:numId w:val="15"/>
        </w:numPr>
        <w:autoSpaceDE w:val="0"/>
        <w:autoSpaceDN w:val="0"/>
        <w:adjustRightInd w:val="0"/>
        <w:spacing w:after="120"/>
        <w:ind w:left="720"/>
        <w:contextualSpacing w:val="0"/>
        <w:rPr>
          <w:szCs w:val="22"/>
        </w:rPr>
      </w:pPr>
      <w:r w:rsidRPr="001F2FAB">
        <w:rPr>
          <w:szCs w:val="22"/>
        </w:rPr>
        <w:t>Appendix C</w:t>
      </w:r>
      <w:r w:rsidR="001F2FAB" w:rsidRPr="001F2FAB">
        <w:rPr>
          <w:szCs w:val="22"/>
        </w:rPr>
        <w:t xml:space="preserve"> (</w:t>
      </w:r>
      <w:r w:rsidRPr="001F2FAB">
        <w:rPr>
          <w:szCs w:val="22"/>
        </w:rPr>
        <w:t>Common Conditions</w:t>
      </w:r>
      <w:r w:rsidR="001F2FAB" w:rsidRPr="001F2FAB">
        <w:rPr>
          <w:szCs w:val="22"/>
        </w:rPr>
        <w:t>)</w:t>
      </w:r>
    </w:p>
    <w:p w:rsidR="00845DA5" w:rsidRDefault="00845DA5" w:rsidP="00571E72">
      <w:pPr>
        <w:pStyle w:val="ListParagraph"/>
        <w:numPr>
          <w:ilvl w:val="0"/>
          <w:numId w:val="15"/>
        </w:numPr>
        <w:autoSpaceDE w:val="0"/>
        <w:autoSpaceDN w:val="0"/>
        <w:adjustRightInd w:val="0"/>
        <w:spacing w:after="120"/>
        <w:ind w:left="720"/>
        <w:contextualSpacing w:val="0"/>
        <w:rPr>
          <w:szCs w:val="22"/>
        </w:rPr>
      </w:pPr>
      <w:r w:rsidRPr="001F2FAB">
        <w:rPr>
          <w:szCs w:val="22"/>
        </w:rPr>
        <w:t>Appendix D</w:t>
      </w:r>
      <w:r w:rsidR="001F2FAB">
        <w:rPr>
          <w:szCs w:val="22"/>
        </w:rPr>
        <w:t xml:space="preserve"> (</w:t>
      </w:r>
      <w:r w:rsidRPr="001F2FAB">
        <w:rPr>
          <w:szCs w:val="22"/>
        </w:rPr>
        <w:t>Common Testing Requirements</w:t>
      </w:r>
      <w:r w:rsidR="001F2FAB">
        <w:rPr>
          <w:szCs w:val="22"/>
        </w:rPr>
        <w:t>)</w:t>
      </w:r>
    </w:p>
    <w:p w:rsidR="00E73F1A" w:rsidRDefault="00E73F1A" w:rsidP="00E73F1A">
      <w:pPr>
        <w:pStyle w:val="ListParagraph"/>
        <w:numPr>
          <w:ilvl w:val="0"/>
          <w:numId w:val="15"/>
        </w:numPr>
        <w:autoSpaceDE w:val="0"/>
        <w:autoSpaceDN w:val="0"/>
        <w:adjustRightInd w:val="0"/>
        <w:spacing w:after="120"/>
        <w:ind w:left="720"/>
        <w:contextualSpacing w:val="0"/>
        <w:rPr>
          <w:szCs w:val="22"/>
        </w:rPr>
      </w:pPr>
      <w:r>
        <w:rPr>
          <w:szCs w:val="22"/>
        </w:rPr>
        <w:t>Appendix ATP (EPA Alternate Test Procedure)</w:t>
      </w:r>
    </w:p>
    <w:p w:rsidR="00E73F1A" w:rsidRPr="00E73F1A" w:rsidRDefault="00E73F1A" w:rsidP="00E73F1A">
      <w:pPr>
        <w:pStyle w:val="ListParagraph"/>
        <w:numPr>
          <w:ilvl w:val="0"/>
          <w:numId w:val="15"/>
        </w:numPr>
        <w:autoSpaceDE w:val="0"/>
        <w:autoSpaceDN w:val="0"/>
        <w:adjustRightInd w:val="0"/>
        <w:spacing w:after="120"/>
        <w:ind w:left="720"/>
        <w:contextualSpacing w:val="0"/>
        <w:rPr>
          <w:szCs w:val="22"/>
        </w:rPr>
      </w:pPr>
      <w:r>
        <w:rPr>
          <w:szCs w:val="22"/>
        </w:rPr>
        <w:t>Appendix BW (Biomedical Waste Definitions)</w:t>
      </w:r>
    </w:p>
    <w:p w:rsidR="00571E72" w:rsidRDefault="00571E72" w:rsidP="00571E72">
      <w:pPr>
        <w:pStyle w:val="ListParagraph"/>
        <w:numPr>
          <w:ilvl w:val="0"/>
          <w:numId w:val="15"/>
        </w:numPr>
        <w:autoSpaceDE w:val="0"/>
        <w:autoSpaceDN w:val="0"/>
        <w:adjustRightInd w:val="0"/>
        <w:spacing w:after="120"/>
        <w:ind w:left="720"/>
        <w:contextualSpacing w:val="0"/>
        <w:rPr>
          <w:szCs w:val="22"/>
        </w:rPr>
      </w:pPr>
      <w:r>
        <w:rPr>
          <w:szCs w:val="22"/>
        </w:rPr>
        <w:t>Appendix Subpart Cb (Emission Guidelines for Municipal Waste Combustors)</w:t>
      </w:r>
    </w:p>
    <w:p w:rsidR="00571E72" w:rsidRDefault="00571E72" w:rsidP="00571E72">
      <w:pPr>
        <w:pStyle w:val="ListParagraph"/>
        <w:numPr>
          <w:ilvl w:val="0"/>
          <w:numId w:val="15"/>
        </w:numPr>
        <w:autoSpaceDE w:val="0"/>
        <w:autoSpaceDN w:val="0"/>
        <w:adjustRightInd w:val="0"/>
        <w:spacing w:after="120"/>
        <w:ind w:left="720"/>
        <w:contextualSpacing w:val="0"/>
        <w:rPr>
          <w:szCs w:val="22"/>
        </w:rPr>
      </w:pPr>
      <w:r>
        <w:rPr>
          <w:szCs w:val="22"/>
        </w:rPr>
        <w:t>Appendix Subpart Eb (New Source Performance Standards for Municipal Waste Combustors)</w:t>
      </w:r>
    </w:p>
    <w:p w:rsidR="004C73A6" w:rsidRPr="00877418" w:rsidRDefault="00744DD9" w:rsidP="00111D4B">
      <w:pPr>
        <w:numPr>
          <w:ilvl w:val="0"/>
          <w:numId w:val="5"/>
        </w:numPr>
        <w:spacing w:after="120"/>
        <w:rPr>
          <w:szCs w:val="22"/>
        </w:rPr>
      </w:pPr>
      <w:r>
        <w:rPr>
          <w:u w:val="single"/>
        </w:rPr>
        <w:t>Applicable Regulations, Forms and Application Procedures</w:t>
      </w:r>
      <w: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Cs w:val="22"/>
        </w:rPr>
      </w:pPr>
      <w:r w:rsidRPr="00877418">
        <w:rPr>
          <w:szCs w:val="22"/>
          <w:u w:val="single"/>
        </w:rPr>
        <w:t>New or Additional Conditions</w:t>
      </w:r>
      <w:r w:rsidRPr="00877418">
        <w:rPr>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Cs w:val="22"/>
        </w:rPr>
      </w:pPr>
      <w:r w:rsidRPr="00877418">
        <w:rPr>
          <w:szCs w:val="22"/>
          <w:u w:val="single"/>
        </w:rPr>
        <w:t>Modifications</w:t>
      </w:r>
      <w:r w:rsidRPr="00877418">
        <w:rPr>
          <w:szCs w:val="22"/>
        </w:rPr>
        <w:t xml:space="preserve">:  The permittee shall notify the Compliance Authority upon commencement of construction.  No </w:t>
      </w:r>
      <w:r w:rsidR="00756CE8">
        <w:rPr>
          <w:szCs w:val="22"/>
        </w:rPr>
        <w:t xml:space="preserve">new </w:t>
      </w:r>
      <w:r w:rsidRPr="00877418">
        <w:rPr>
          <w:szCs w:val="22"/>
        </w:rPr>
        <w:t xml:space="preserve">emissions unit shall be constructed </w:t>
      </w:r>
      <w:r w:rsidR="00756CE8">
        <w:rPr>
          <w:szCs w:val="22"/>
        </w:rPr>
        <w:t xml:space="preserve">and no existing </w:t>
      </w:r>
      <w:r w:rsidR="00756CE8" w:rsidRPr="00877418">
        <w:rPr>
          <w:szCs w:val="22"/>
        </w:rPr>
        <w:t>emissions unit</w:t>
      </w:r>
      <w:r w:rsidRPr="00877418">
        <w:rPr>
          <w:szCs w:val="22"/>
        </w:rPr>
        <w:t xml:space="preserve"> </w:t>
      </w:r>
      <w:r w:rsidR="00756CE8">
        <w:rPr>
          <w:szCs w:val="22"/>
        </w:rPr>
        <w:t xml:space="preserve">shall be </w:t>
      </w:r>
      <w:r w:rsidRPr="00877418">
        <w:rPr>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Cs w:val="22"/>
        </w:rPr>
      </w:pPr>
      <w:r w:rsidRPr="002A1F91">
        <w:rPr>
          <w:szCs w:val="22"/>
          <w:u w:val="single"/>
        </w:rPr>
        <w:t>Construction and Expiration</w:t>
      </w:r>
      <w:r w:rsidR="001765B4">
        <w:rPr>
          <w:szCs w:val="22"/>
        </w:rPr>
        <w:t>:</w:t>
      </w:r>
      <w:r w:rsidR="00517142">
        <w:rPr>
          <w:szCs w:val="22"/>
        </w:rPr>
        <w:t xml:space="preserve">  </w:t>
      </w:r>
      <w:r w:rsidR="00E16824">
        <w:rPr>
          <w:szCs w:val="22"/>
        </w:rPr>
        <w:t>A</w:t>
      </w:r>
      <w:r w:rsidRPr="002A1F91">
        <w:rPr>
          <w:szCs w:val="22"/>
        </w:rPr>
        <w:t xml:space="preserve">ll specific emissions limitations and operating requirements established by this permit shall remain in effect until the facility or emissions </w:t>
      </w:r>
      <w:r w:rsidR="00517142">
        <w:rPr>
          <w:szCs w:val="22"/>
        </w:rPr>
        <w:t xml:space="preserve">unit is permanently shut down.  </w:t>
      </w:r>
      <w:r w:rsidRPr="002A1F91">
        <w:rPr>
          <w:szCs w:val="22"/>
        </w:rPr>
        <w:t xml:space="preserve">For good cause, the permittee may request </w:t>
      </w:r>
      <w:r w:rsidR="00517142">
        <w:rPr>
          <w:szCs w:val="22"/>
        </w:rPr>
        <w:t xml:space="preserve">that a permit be extended. </w:t>
      </w:r>
      <w:r w:rsidRPr="002A1F91">
        <w:rPr>
          <w:szCs w:val="22"/>
        </w:rPr>
        <w:t xml:space="preserve"> Pursuant to Rule 62-4.080(3), F.A.C., such a request shall be submitted to the Permitting Authority in wri</w:t>
      </w:r>
      <w:r w:rsidR="00517142">
        <w:rPr>
          <w:szCs w:val="22"/>
        </w:rPr>
        <w:t xml:space="preserve">ting before the permit expires. </w:t>
      </w:r>
      <w:r w:rsidRPr="002A1F91">
        <w:rPr>
          <w:szCs w:val="22"/>
        </w:rPr>
        <w:t xml:space="preserve"> [Rules 62-4.070</w:t>
      </w:r>
      <w:r w:rsidR="004F3F9B">
        <w:rPr>
          <w:szCs w:val="22"/>
        </w:rPr>
        <w:t xml:space="preserve">(3) &amp; </w:t>
      </w:r>
      <w:r w:rsidRPr="002A1F91">
        <w:rPr>
          <w:szCs w:val="22"/>
        </w:rPr>
        <w:t>(4), 62-4.080 &amp; 62-210.300(1), F.A.C.]</w:t>
      </w:r>
    </w:p>
    <w:p w:rsidR="00EC2302" w:rsidRPr="00EC2302" w:rsidRDefault="00EC2302" w:rsidP="00EC2302">
      <w:pPr>
        <w:numPr>
          <w:ilvl w:val="0"/>
          <w:numId w:val="5"/>
        </w:numPr>
        <w:spacing w:after="120"/>
        <w:rPr>
          <w:szCs w:val="22"/>
        </w:rPr>
      </w:pPr>
      <w:r>
        <w:rPr>
          <w:szCs w:val="22"/>
          <w:u w:val="single"/>
        </w:rPr>
        <w:t>Odor Control</w:t>
      </w:r>
      <w:r w:rsidRPr="00EC2302">
        <w:rPr>
          <w:szCs w:val="22"/>
        </w:rPr>
        <w:t>:  No objectionable odors are allowed from this facility. The truck access doors to the unit shall remain closed except during normal working shifts when municipal solid waste (MSW) is being received at the storage pit area. To minimize odors at the unit, a negative pressure shall be maintained on the tipping floor and air from within the building will be used as combustion air. [Rule 62-296.320(2), F.A.C.]</w:t>
      </w:r>
    </w:p>
    <w:p w:rsidR="00EC2302" w:rsidRPr="00273BA5" w:rsidRDefault="00273BA5" w:rsidP="00273BA5">
      <w:pPr>
        <w:numPr>
          <w:ilvl w:val="0"/>
          <w:numId w:val="5"/>
        </w:numPr>
        <w:spacing w:after="60"/>
        <w:rPr>
          <w:szCs w:val="22"/>
          <w:u w:val="single"/>
        </w:rPr>
      </w:pPr>
      <w:r>
        <w:rPr>
          <w:szCs w:val="22"/>
          <w:u w:val="single"/>
        </w:rPr>
        <w:t>Unconfined Particulate Matter</w:t>
      </w:r>
      <w:r w:rsidRPr="00273BA5">
        <w:rPr>
          <w:szCs w:val="22"/>
        </w:rPr>
        <w:t xml:space="preserve">:  </w:t>
      </w:r>
      <w:r w:rsidR="00EC2302" w:rsidRPr="00273BA5">
        <w:rPr>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w:t>
      </w:r>
      <w:r w:rsidR="00EC2302" w:rsidRPr="00273BA5">
        <w:rPr>
          <w:szCs w:val="22"/>
        </w:rPr>
        <w:lastRenderedPageBreak/>
        <w:t>storing or handling; without taking reasonable precautions to prevent such emissions. Reasonable precautions to prevent emissions of unconfined particulate matter at this facility include:</w:t>
      </w:r>
    </w:p>
    <w:p w:rsidR="00273BA5" w:rsidRPr="00273BA5" w:rsidRDefault="00273BA5" w:rsidP="00273BA5">
      <w:pPr>
        <w:pStyle w:val="ListParagraph"/>
        <w:numPr>
          <w:ilvl w:val="0"/>
          <w:numId w:val="75"/>
        </w:numPr>
        <w:autoSpaceDE w:val="0"/>
        <w:autoSpaceDN w:val="0"/>
        <w:adjustRightInd w:val="0"/>
        <w:spacing w:after="60"/>
        <w:ind w:left="720"/>
        <w:contextualSpacing w:val="0"/>
        <w:rPr>
          <w:szCs w:val="22"/>
          <w:u w:val="single"/>
        </w:rPr>
      </w:pPr>
      <w:r>
        <w:rPr>
          <w:szCs w:val="22"/>
        </w:rPr>
        <w:t>All roads shall be adequately paved and vacuum swept, if appropriate, to keep free from visible dust.</w:t>
      </w:r>
    </w:p>
    <w:p w:rsidR="00273BA5" w:rsidRPr="00273BA5" w:rsidRDefault="00273BA5" w:rsidP="00273BA5">
      <w:pPr>
        <w:pStyle w:val="ListParagraph"/>
        <w:numPr>
          <w:ilvl w:val="0"/>
          <w:numId w:val="75"/>
        </w:numPr>
        <w:autoSpaceDE w:val="0"/>
        <w:autoSpaceDN w:val="0"/>
        <w:adjustRightInd w:val="0"/>
        <w:spacing w:after="60"/>
        <w:ind w:left="720"/>
        <w:contextualSpacing w:val="0"/>
        <w:rPr>
          <w:szCs w:val="22"/>
          <w:u w:val="single"/>
        </w:rPr>
      </w:pPr>
      <w:r>
        <w:rPr>
          <w:szCs w:val="22"/>
        </w:rPr>
        <w:t>Speed limit signs shall be posted.</w:t>
      </w:r>
    </w:p>
    <w:p w:rsidR="00273BA5" w:rsidRPr="00273BA5" w:rsidRDefault="00273BA5" w:rsidP="00273BA5">
      <w:pPr>
        <w:pStyle w:val="ListParagraph"/>
        <w:numPr>
          <w:ilvl w:val="0"/>
          <w:numId w:val="75"/>
        </w:numPr>
        <w:autoSpaceDE w:val="0"/>
        <w:autoSpaceDN w:val="0"/>
        <w:adjustRightInd w:val="0"/>
        <w:spacing w:after="60"/>
        <w:ind w:left="720"/>
        <w:contextualSpacing w:val="0"/>
        <w:rPr>
          <w:szCs w:val="22"/>
          <w:u w:val="single"/>
        </w:rPr>
      </w:pPr>
      <w:r>
        <w:rPr>
          <w:szCs w:val="22"/>
        </w:rPr>
        <w:t>Residue from the grates, grate siftings, and ash from the combustor/boiler and fabric filter hoppers during normal operations shall be discharged into the ash quenching system as to minimize visible dust.</w:t>
      </w:r>
    </w:p>
    <w:p w:rsidR="00273BA5" w:rsidRPr="00273BA5" w:rsidRDefault="00273BA5" w:rsidP="00273BA5">
      <w:pPr>
        <w:pStyle w:val="ListParagraph"/>
        <w:numPr>
          <w:ilvl w:val="0"/>
          <w:numId w:val="75"/>
        </w:numPr>
        <w:autoSpaceDE w:val="0"/>
        <w:autoSpaceDN w:val="0"/>
        <w:adjustRightInd w:val="0"/>
        <w:spacing w:after="60"/>
        <w:ind w:left="720"/>
        <w:contextualSpacing w:val="0"/>
        <w:rPr>
          <w:szCs w:val="22"/>
          <w:u w:val="single"/>
        </w:rPr>
      </w:pPr>
      <w:r>
        <w:rPr>
          <w:szCs w:val="22"/>
        </w:rPr>
        <w:t>The ash/residue in the ash handling building shall remain sufficiently moist to prevent dust during storage and handling operations.</w:t>
      </w:r>
    </w:p>
    <w:p w:rsidR="00273BA5" w:rsidRDefault="00273BA5" w:rsidP="00273BA5">
      <w:pPr>
        <w:autoSpaceDE w:val="0"/>
        <w:autoSpaceDN w:val="0"/>
        <w:adjustRightInd w:val="0"/>
        <w:spacing w:after="120"/>
        <w:ind w:left="360"/>
        <w:rPr>
          <w:szCs w:val="22"/>
        </w:rPr>
      </w:pPr>
      <w:r w:rsidRPr="00273BA5">
        <w:rPr>
          <w:szCs w:val="22"/>
        </w:rPr>
        <w:t>[Rules 62-212.400(1)(b) and 62-296.320(4)(c), F.A.C.]</w:t>
      </w:r>
    </w:p>
    <w:p w:rsidR="00273BA5" w:rsidRPr="00273BA5" w:rsidRDefault="00273BA5" w:rsidP="00273BA5">
      <w:pPr>
        <w:numPr>
          <w:ilvl w:val="0"/>
          <w:numId w:val="5"/>
        </w:numPr>
        <w:spacing w:after="120"/>
        <w:rPr>
          <w:szCs w:val="22"/>
          <w:u w:val="single"/>
        </w:rPr>
        <w:sectPr w:rsidR="00273BA5" w:rsidRPr="00273BA5"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r w:rsidRPr="00273BA5">
        <w:rPr>
          <w:szCs w:val="22"/>
          <w:u w:val="single"/>
        </w:rPr>
        <w:t>Facility Fugitive (Unconfined) Emissions</w:t>
      </w:r>
      <w:r>
        <w:rPr>
          <w:szCs w:val="22"/>
        </w:rPr>
        <w:t>:  Fugitive emissions at this facility shall be adequately controlled at all times.  Unprocessed refuse storage areas which must be open for operational purposes (e.g. tipping floor or the refuse bunker while trucks are entering and leaving) shall be under negative air pressure.  [Rules 62-212.400(1)(b) and 62-296.320(4)(c), F.A.C.]</w:t>
      </w: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4B04E3">
        <w:rPr>
          <w:szCs w:val="22"/>
        </w:rPr>
        <w:t xml:space="preserve">emissions </w:t>
      </w:r>
      <w:r w:rsidR="008058D4" w:rsidRPr="004B04E3">
        <w:rPr>
          <w:szCs w:val="22"/>
        </w:rPr>
        <w:t>units</w:t>
      </w:r>
      <w:r w:rsidRPr="004B04E3">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A54553" w:rsidRPr="004B04E3" w:rsidTr="006E7894">
        <w:tc>
          <w:tcPr>
            <w:tcW w:w="940" w:type="dxa"/>
            <w:tcBorders>
              <w:top w:val="single" w:sz="12" w:space="0" w:color="auto"/>
              <w:bottom w:val="single" w:sz="12" w:space="0" w:color="auto"/>
              <w:right w:val="single" w:sz="12" w:space="0" w:color="auto"/>
            </w:tcBorders>
          </w:tcPr>
          <w:p w:rsidR="00A54553" w:rsidRPr="004B04E3" w:rsidRDefault="006E7894" w:rsidP="00A54553">
            <w:pPr>
              <w:jc w:val="center"/>
              <w:rPr>
                <w:b/>
                <w:szCs w:val="22"/>
              </w:rPr>
            </w:pPr>
            <w:r w:rsidRPr="004B04E3">
              <w:rPr>
                <w:b/>
                <w:szCs w:val="22"/>
              </w:rPr>
              <w:t>EU</w:t>
            </w:r>
            <w:r w:rsidR="00A54553" w:rsidRPr="004B04E3">
              <w:rPr>
                <w:b/>
                <w:szCs w:val="22"/>
              </w:rPr>
              <w:t xml:space="preserve"> No.</w:t>
            </w:r>
          </w:p>
        </w:tc>
        <w:tc>
          <w:tcPr>
            <w:tcW w:w="9214" w:type="dxa"/>
            <w:tcBorders>
              <w:top w:val="single" w:sz="12" w:space="0" w:color="auto"/>
              <w:left w:val="single" w:sz="12" w:space="0" w:color="auto"/>
              <w:bottom w:val="single" w:sz="12" w:space="0" w:color="auto"/>
            </w:tcBorders>
          </w:tcPr>
          <w:p w:rsidR="00A54553" w:rsidRPr="004B04E3" w:rsidRDefault="00A54553" w:rsidP="00FD0D32">
            <w:pPr>
              <w:rPr>
                <w:szCs w:val="22"/>
              </w:rPr>
            </w:pPr>
            <w:r w:rsidRPr="004B04E3">
              <w:rPr>
                <w:b/>
                <w:szCs w:val="22"/>
              </w:rPr>
              <w:t>Emission Unit Description</w:t>
            </w:r>
          </w:p>
        </w:tc>
      </w:tr>
      <w:tr w:rsidR="004B04E3" w:rsidRPr="004B04E3" w:rsidTr="006E7894">
        <w:tc>
          <w:tcPr>
            <w:tcW w:w="940" w:type="dxa"/>
            <w:tcBorders>
              <w:top w:val="single" w:sz="12" w:space="0" w:color="auto"/>
              <w:bottom w:val="single" w:sz="8" w:space="0" w:color="auto"/>
              <w:right w:val="single" w:sz="12" w:space="0" w:color="auto"/>
            </w:tcBorders>
          </w:tcPr>
          <w:p w:rsidR="004B04E3" w:rsidRPr="004B04E3" w:rsidRDefault="004B04E3" w:rsidP="004B04E3">
            <w:pPr>
              <w:jc w:val="center"/>
              <w:rPr>
                <w:szCs w:val="22"/>
              </w:rPr>
            </w:pPr>
            <w:r w:rsidRPr="004B04E3">
              <w:rPr>
                <w:szCs w:val="22"/>
              </w:rPr>
              <w:t>001</w:t>
            </w:r>
          </w:p>
        </w:tc>
        <w:tc>
          <w:tcPr>
            <w:tcW w:w="9214" w:type="dxa"/>
            <w:tcBorders>
              <w:top w:val="single" w:sz="12" w:space="0" w:color="auto"/>
              <w:left w:val="single" w:sz="12" w:space="0" w:color="auto"/>
              <w:bottom w:val="single" w:sz="8" w:space="0" w:color="auto"/>
            </w:tcBorders>
          </w:tcPr>
          <w:p w:rsidR="004B04E3" w:rsidRPr="004B04E3" w:rsidRDefault="004B04E3" w:rsidP="004B04E3">
            <w:pPr>
              <w:tabs>
                <w:tab w:val="left" w:pos="360"/>
                <w:tab w:val="left" w:pos="720"/>
                <w:tab w:val="left" w:pos="1080"/>
                <w:tab w:val="left" w:pos="1440"/>
                <w:tab w:val="right" w:pos="10080"/>
              </w:tabs>
              <w:rPr>
                <w:szCs w:val="22"/>
              </w:rPr>
            </w:pPr>
            <w:r w:rsidRPr="004B04E3">
              <w:rPr>
                <w:szCs w:val="22"/>
              </w:rPr>
              <w:t>Municipal Waste Combustor Unit 1</w:t>
            </w:r>
          </w:p>
        </w:tc>
      </w:tr>
      <w:tr w:rsidR="00A54553" w:rsidRPr="004B04E3" w:rsidTr="006E7894">
        <w:tc>
          <w:tcPr>
            <w:tcW w:w="940" w:type="dxa"/>
            <w:tcBorders>
              <w:top w:val="single" w:sz="8" w:space="0" w:color="auto"/>
              <w:bottom w:val="single" w:sz="12" w:space="0" w:color="auto"/>
              <w:right w:val="single" w:sz="12" w:space="0" w:color="auto"/>
            </w:tcBorders>
          </w:tcPr>
          <w:p w:rsidR="00A54553" w:rsidRPr="004B04E3" w:rsidRDefault="004B04E3" w:rsidP="00A54553">
            <w:pPr>
              <w:jc w:val="center"/>
              <w:rPr>
                <w:szCs w:val="22"/>
              </w:rPr>
            </w:pPr>
            <w:r w:rsidRPr="004B04E3">
              <w:rPr>
                <w:szCs w:val="22"/>
              </w:rPr>
              <w:t>002</w:t>
            </w:r>
          </w:p>
        </w:tc>
        <w:tc>
          <w:tcPr>
            <w:tcW w:w="9214" w:type="dxa"/>
            <w:tcBorders>
              <w:top w:val="single" w:sz="8" w:space="0" w:color="auto"/>
              <w:left w:val="single" w:sz="12" w:space="0" w:color="auto"/>
              <w:bottom w:val="single" w:sz="12" w:space="0" w:color="auto"/>
            </w:tcBorders>
          </w:tcPr>
          <w:p w:rsidR="00A54553" w:rsidRPr="004B04E3" w:rsidRDefault="004B04E3" w:rsidP="00FD0D32">
            <w:pPr>
              <w:rPr>
                <w:bCs/>
                <w:szCs w:val="22"/>
              </w:rPr>
            </w:pPr>
            <w:r w:rsidRPr="004B04E3">
              <w:rPr>
                <w:bCs/>
                <w:szCs w:val="22"/>
              </w:rPr>
              <w:t>Municipal Waste Combustor Unit 2</w:t>
            </w:r>
          </w:p>
        </w:tc>
      </w:tr>
    </w:tbl>
    <w:p w:rsidR="004B04E3" w:rsidRPr="004B04E3" w:rsidRDefault="004B04E3" w:rsidP="004B04E3">
      <w:pPr>
        <w:tabs>
          <w:tab w:val="left" w:pos="360"/>
        </w:tabs>
        <w:spacing w:before="120" w:after="120"/>
        <w:rPr>
          <w:szCs w:val="22"/>
        </w:rPr>
      </w:pPr>
      <w:r w:rsidRPr="004B04E3">
        <w:rPr>
          <w:szCs w:val="22"/>
        </w:rPr>
        <w:t xml:space="preserve">Emissions Unit ID Nos. 001 and 002 are </w:t>
      </w:r>
      <w:proofErr w:type="spellStart"/>
      <w:r w:rsidRPr="004B04E3">
        <w:rPr>
          <w:szCs w:val="22"/>
        </w:rPr>
        <w:t>Distral</w:t>
      </w:r>
      <w:proofErr w:type="spellEnd"/>
      <w:r w:rsidRPr="004B04E3">
        <w:rPr>
          <w:szCs w:val="22"/>
        </w:rPr>
        <w:t xml:space="preserve"> </w:t>
      </w:r>
      <w:proofErr w:type="spellStart"/>
      <w:r w:rsidRPr="004B04E3">
        <w:rPr>
          <w:szCs w:val="22"/>
        </w:rPr>
        <w:t>Termica</w:t>
      </w:r>
      <w:proofErr w:type="spellEnd"/>
      <w:r w:rsidRPr="004B04E3">
        <w:rPr>
          <w:szCs w:val="22"/>
        </w:rPr>
        <w:t xml:space="preserve"> manufactured municipal solid waste (MSW) combustors designated as “Unit 1” and “Unit 2,” respectively.  The units are identical in configuration.  The serial numbers are A2900 and A2901.  Each unit consists of a mass burn water wall boiler with two auxiliary natural gas/propane fired burners.  The combustion system incorporates the technology of Martin GmbH.  Waste is combusted at furnace temperatures exceeding 1,800 degrees Fahrenheit, and reduced to an inert ash residue.   The burners are used to fire the MSW combustors during startup, shutdown, and at other times when necessary and consistent with good combustion practices.</w:t>
      </w:r>
    </w:p>
    <w:p w:rsidR="004B04E3" w:rsidRPr="004B04E3" w:rsidRDefault="004B04E3" w:rsidP="004B04E3">
      <w:pPr>
        <w:tabs>
          <w:tab w:val="left" w:pos="360"/>
        </w:tabs>
        <w:spacing w:after="120"/>
        <w:rPr>
          <w:szCs w:val="22"/>
        </w:rPr>
      </w:pPr>
      <w:r w:rsidRPr="004B04E3">
        <w:rPr>
          <w:szCs w:val="22"/>
        </w:rPr>
        <w:t>Each municipal waste combustor (MWC) has a nominal design rated capacity of 660 tons MSW per day and 186,200 lbs/hour steam production with MSW having a heating value of 5,000 Btu/lb.  Short term capacity is restricted by limiting steam production to 186,200 lbs/hour, which effectively limits heat input.  The net design steam enthalpy for useful work is 1,158 Btu/lb.  These units produce up to 40 MW of electricity daily.</w:t>
      </w:r>
    </w:p>
    <w:p w:rsidR="004B04E3" w:rsidRPr="004B04E3" w:rsidRDefault="004B04E3" w:rsidP="004B04E3">
      <w:pPr>
        <w:tabs>
          <w:tab w:val="left" w:pos="360"/>
        </w:tabs>
        <w:spacing w:after="120"/>
        <w:rPr>
          <w:szCs w:val="22"/>
        </w:rPr>
      </w:pPr>
      <w:r w:rsidRPr="004B04E3">
        <w:rPr>
          <w:szCs w:val="22"/>
        </w:rPr>
        <w:t>Odor is controlled by drawing combustion air from the refuse tipping floor area.  Spray dry absorbers and baghouses are used for the control of acid gases and particulate matter, selective non-catalytic reduction (SNCR) systems for the control of nitrogen oxides (NOx), and activated carbon injection (ACI) systems for the control of mercury (Hg) and certain organic emissions.  Activated carbon is injected into the flue gases prior to the baghouses to control Hg emissions.  Captured dry ash particles fall into hoppers and are transported by an enclosed conveyor system to the bottom ash discharger where they are wetted to prevent dust, and mixed with the bottom ash.</w:t>
      </w:r>
    </w:p>
    <w:p w:rsidR="004B04E3" w:rsidRPr="004B04E3" w:rsidRDefault="004B04E3" w:rsidP="004B04E3">
      <w:pPr>
        <w:tabs>
          <w:tab w:val="left" w:pos="360"/>
        </w:tabs>
        <w:spacing w:after="120"/>
        <w:rPr>
          <w:szCs w:val="22"/>
        </w:rPr>
      </w:pPr>
      <w:r w:rsidRPr="004B04E3">
        <w:rPr>
          <w:szCs w:val="22"/>
        </w:rPr>
        <w:t xml:space="preserve">All three units, Units 1, 2 and </w:t>
      </w:r>
      <w:r w:rsidR="00EE1085">
        <w:rPr>
          <w:szCs w:val="22"/>
        </w:rPr>
        <w:t>3</w:t>
      </w:r>
      <w:r w:rsidRPr="004B04E3">
        <w:rPr>
          <w:szCs w:val="22"/>
        </w:rPr>
        <w:t>, exhaust to a common stack consisting of three separate flues.  The stack parameters for each flue are:  height, 275 feet; diameter, 6.2 feet; exit temperature, 270 degrees F; and, actual stack gas flow rate, 116,943 acfm.</w:t>
      </w:r>
    </w:p>
    <w:p w:rsidR="004B04E3" w:rsidRPr="004B04E3" w:rsidRDefault="004B04E3" w:rsidP="00845DA5">
      <w:pPr>
        <w:pStyle w:val="Caption"/>
        <w:spacing w:before="240"/>
        <w:rPr>
          <w:szCs w:val="22"/>
        </w:rPr>
      </w:pPr>
      <w:r w:rsidRPr="004B04E3">
        <w:rPr>
          <w:szCs w:val="22"/>
        </w:rPr>
        <w:t>Federal Emission Guidelines</w:t>
      </w:r>
      <w:r w:rsidR="00D21F8C">
        <w:rPr>
          <w:szCs w:val="22"/>
        </w:rPr>
        <w:t xml:space="preserve"> and </w:t>
      </w:r>
      <w:r w:rsidRPr="004B04E3">
        <w:rPr>
          <w:szCs w:val="22"/>
        </w:rPr>
        <w:t>state plan applicability</w:t>
      </w:r>
    </w:p>
    <w:p w:rsidR="004B04E3" w:rsidRDefault="004B04E3" w:rsidP="004B04E3">
      <w:pPr>
        <w:numPr>
          <w:ilvl w:val="0"/>
          <w:numId w:val="2"/>
        </w:numPr>
        <w:suppressAutoHyphens/>
        <w:spacing w:after="120"/>
        <w:rPr>
          <w:szCs w:val="22"/>
        </w:rPr>
      </w:pPr>
      <w:r w:rsidRPr="004B04E3">
        <w:rPr>
          <w:szCs w:val="22"/>
          <w:u w:val="single"/>
        </w:rPr>
        <w:t>Emissions Guidelines in 40 CFR 60, Subpart Cb</w:t>
      </w:r>
      <w:r w:rsidRPr="004B04E3">
        <w:rPr>
          <w:szCs w:val="22"/>
        </w:rPr>
        <w:t>:  These emissions units shall comply with the state plan</w:t>
      </w:r>
      <w:r w:rsidR="00E7578B">
        <w:rPr>
          <w:szCs w:val="22"/>
        </w:rPr>
        <w:t xml:space="preserve"> in</w:t>
      </w:r>
      <w:r w:rsidRPr="004B04E3">
        <w:rPr>
          <w:szCs w:val="22"/>
        </w:rPr>
        <w:t xml:space="preserve"> Rule 62-204.800(9)(b), F.A.C., which implements the Emissions Guidelines for Large Municipal Waste Combustors</w:t>
      </w:r>
      <w:r w:rsidR="00E7578B">
        <w:rPr>
          <w:szCs w:val="22"/>
        </w:rPr>
        <w:t xml:space="preserve"> that are Constructed on or Before September 20, 1994,</w:t>
      </w:r>
      <w:r w:rsidRPr="004B04E3">
        <w:rPr>
          <w:szCs w:val="22"/>
        </w:rPr>
        <w:t xml:space="preserve"> in 40 CFR 60, Subpart Cb.</w:t>
      </w:r>
      <w:r>
        <w:rPr>
          <w:szCs w:val="22"/>
        </w:rPr>
        <w:t xml:space="preserve">  [Rule 62-204.800(9)(b), F.A.C.; 40 CFR 60, Subpart Cb]</w:t>
      </w:r>
    </w:p>
    <w:p w:rsidR="00E7578B" w:rsidRDefault="00E7578B" w:rsidP="00E7578B">
      <w:pPr>
        <w:suppressAutoHyphens/>
        <w:spacing w:after="120"/>
        <w:ind w:left="360"/>
        <w:rPr>
          <w:i/>
          <w:szCs w:val="22"/>
        </w:rPr>
      </w:pPr>
      <w:r w:rsidRPr="00E7578B">
        <w:rPr>
          <w:i/>
          <w:szCs w:val="22"/>
        </w:rPr>
        <w:t>{Permitting note:  The Emissions Guidelines in Subpart Cb cross reference conditions that are contained in 40 CFR 60, Subparts A and Eb.}</w:t>
      </w:r>
    </w:p>
    <w:p w:rsidR="00E7578B" w:rsidRPr="00E7578B" w:rsidRDefault="00E7578B" w:rsidP="00E7578B">
      <w:pPr>
        <w:suppressAutoHyphens/>
        <w:spacing w:after="120"/>
        <w:rPr>
          <w:b/>
          <w:szCs w:val="22"/>
        </w:rPr>
      </w:pPr>
      <w:r w:rsidRPr="00E7578B">
        <w:rPr>
          <w:b/>
          <w:szCs w:val="22"/>
        </w:rPr>
        <w:t xml:space="preserve">NESHAP </w:t>
      </w:r>
      <w:r w:rsidR="00BF2D2E">
        <w:rPr>
          <w:b/>
          <w:szCs w:val="22"/>
        </w:rPr>
        <w:t>APPLICABILITY</w:t>
      </w:r>
    </w:p>
    <w:p w:rsidR="00E7578B" w:rsidRDefault="00E7578B" w:rsidP="00E7578B">
      <w:pPr>
        <w:numPr>
          <w:ilvl w:val="0"/>
          <w:numId w:val="2"/>
        </w:numPr>
        <w:suppressAutoHyphens/>
        <w:spacing w:after="120"/>
        <w:rPr>
          <w:szCs w:val="22"/>
        </w:rPr>
      </w:pPr>
      <w:r>
        <w:rPr>
          <w:szCs w:val="22"/>
          <w:u w:val="single"/>
        </w:rPr>
        <w:t>NESHAP Subpart E</w:t>
      </w:r>
      <w:r w:rsidRPr="004B04E3">
        <w:rPr>
          <w:szCs w:val="22"/>
        </w:rPr>
        <w:t xml:space="preserve">:  </w:t>
      </w:r>
      <w:r>
        <w:rPr>
          <w:szCs w:val="22"/>
        </w:rPr>
        <w:t>When combusting biosolids, these units shall comply with the National Emission Standard for Mercury in 40 CFR 61, Subpart E</w:t>
      </w:r>
      <w:r w:rsidRPr="004B04E3">
        <w:rPr>
          <w:szCs w:val="22"/>
        </w:rPr>
        <w:t>.</w:t>
      </w:r>
      <w:r>
        <w:rPr>
          <w:szCs w:val="22"/>
        </w:rPr>
        <w:t xml:space="preserve">  [40 CFR 61, Subpart E]</w:t>
      </w:r>
    </w:p>
    <w:p w:rsidR="00E7578B" w:rsidRPr="0067416D" w:rsidRDefault="0067416D" w:rsidP="00E7578B">
      <w:pPr>
        <w:suppressAutoHyphens/>
        <w:spacing w:after="120"/>
        <w:rPr>
          <w:b/>
          <w:szCs w:val="22"/>
        </w:rPr>
      </w:pPr>
      <w:r w:rsidRPr="0067416D">
        <w:rPr>
          <w:b/>
          <w:szCs w:val="22"/>
        </w:rPr>
        <w:t>STATE IMPLEMENTATION PLAN RULE APPLICABILITY</w:t>
      </w:r>
    </w:p>
    <w:p w:rsidR="0067416D" w:rsidRPr="0067416D" w:rsidRDefault="0067416D" w:rsidP="00BF67AA">
      <w:pPr>
        <w:numPr>
          <w:ilvl w:val="0"/>
          <w:numId w:val="2"/>
        </w:numPr>
        <w:suppressAutoHyphens/>
        <w:spacing w:after="120"/>
        <w:rPr>
          <w:szCs w:val="22"/>
        </w:rPr>
      </w:pPr>
      <w:r>
        <w:rPr>
          <w:szCs w:val="22"/>
          <w:u w:val="single"/>
        </w:rPr>
        <w:t>Waste-to-Energy SIP Limits</w:t>
      </w:r>
      <w:r w:rsidRPr="004B04E3">
        <w:rPr>
          <w:szCs w:val="22"/>
        </w:rPr>
        <w:t xml:space="preserve">:  </w:t>
      </w:r>
      <w:r>
        <w:rPr>
          <w:szCs w:val="22"/>
        </w:rPr>
        <w:t xml:space="preserve">These units shall comply with </w:t>
      </w:r>
      <w:r w:rsidR="00C17255">
        <w:rPr>
          <w:szCs w:val="22"/>
        </w:rPr>
        <w:t xml:space="preserve">the </w:t>
      </w:r>
      <w:r>
        <w:rPr>
          <w:szCs w:val="22"/>
        </w:rPr>
        <w:t>limits for waste-to-energy facilities in Rule 62-296.416, F.A.C</w:t>
      </w:r>
      <w:r w:rsidRPr="004B04E3">
        <w:rPr>
          <w:szCs w:val="22"/>
        </w:rPr>
        <w:t>.</w:t>
      </w:r>
      <w:r>
        <w:rPr>
          <w:szCs w:val="22"/>
        </w:rPr>
        <w:t xml:space="preserve">  [Rule 62-296.416, F.A.C.]</w:t>
      </w:r>
    </w:p>
    <w:p w:rsidR="004C73A6" w:rsidRPr="004B04E3" w:rsidRDefault="0067416D" w:rsidP="00BF67AA">
      <w:pPr>
        <w:pStyle w:val="Caption"/>
        <w:spacing w:before="120"/>
        <w:rPr>
          <w:szCs w:val="22"/>
        </w:rPr>
      </w:pPr>
      <w:r>
        <w:rPr>
          <w:szCs w:val="22"/>
        </w:rPr>
        <w:t xml:space="preserve">PERFORMANCE </w:t>
      </w:r>
      <w:r w:rsidR="001C5DC0">
        <w:rPr>
          <w:szCs w:val="22"/>
        </w:rPr>
        <w:t xml:space="preserve">and design </w:t>
      </w:r>
      <w:r>
        <w:rPr>
          <w:szCs w:val="22"/>
        </w:rPr>
        <w:t>RESTRICTIONS</w:t>
      </w:r>
    </w:p>
    <w:p w:rsidR="004C73A6" w:rsidRPr="00845DA5" w:rsidRDefault="002B2B62" w:rsidP="00845DA5">
      <w:pPr>
        <w:numPr>
          <w:ilvl w:val="0"/>
          <w:numId w:val="2"/>
        </w:numPr>
        <w:suppressAutoHyphens/>
        <w:spacing w:after="120"/>
        <w:rPr>
          <w:szCs w:val="22"/>
        </w:rPr>
      </w:pPr>
      <w:r>
        <w:rPr>
          <w:szCs w:val="22"/>
          <w:u w:val="single"/>
        </w:rPr>
        <w:t>Hours of Operation</w:t>
      </w:r>
      <w:r w:rsidR="004C73A6" w:rsidRPr="00845DA5">
        <w:rPr>
          <w:szCs w:val="22"/>
        </w:rPr>
        <w:t xml:space="preserve">:  </w:t>
      </w:r>
      <w:r>
        <w:rPr>
          <w:szCs w:val="22"/>
        </w:rPr>
        <w:t>The hours of operation are not limited (i.e. 8,760 hours per year)</w:t>
      </w:r>
      <w:r w:rsidR="004C73A6" w:rsidRPr="00845DA5">
        <w:rPr>
          <w:szCs w:val="22"/>
        </w:rPr>
        <w:t>.</w:t>
      </w:r>
      <w:r w:rsidR="00B41709">
        <w:rPr>
          <w:szCs w:val="22"/>
        </w:rPr>
        <w:t xml:space="preserve">  [</w:t>
      </w:r>
      <w:r>
        <w:rPr>
          <w:szCs w:val="22"/>
        </w:rPr>
        <w:t>Rule 62-210.200(PTE), F.A.C.</w:t>
      </w:r>
      <w:r w:rsidR="00B41709">
        <w:rPr>
          <w:szCs w:val="22"/>
        </w:rPr>
        <w:t>]</w:t>
      </w:r>
    </w:p>
    <w:p w:rsidR="001C5DC0" w:rsidRPr="001C5DC0" w:rsidRDefault="001C5DC0" w:rsidP="001C5DC0">
      <w:pPr>
        <w:numPr>
          <w:ilvl w:val="0"/>
          <w:numId w:val="2"/>
        </w:numPr>
        <w:suppressAutoHyphens/>
        <w:spacing w:after="60"/>
        <w:rPr>
          <w:szCs w:val="22"/>
        </w:rPr>
      </w:pPr>
      <w:r w:rsidRPr="001C5DC0">
        <w:rPr>
          <w:szCs w:val="22"/>
          <w:u w:val="single"/>
        </w:rPr>
        <w:lastRenderedPageBreak/>
        <w:t>Name Plate</w:t>
      </w:r>
      <w:r>
        <w:rPr>
          <w:szCs w:val="22"/>
        </w:rPr>
        <w:t>:</w:t>
      </w:r>
      <w:r w:rsidRPr="001C5DC0">
        <w:rPr>
          <w:szCs w:val="22"/>
        </w:rPr>
        <w:t xml:space="preserve">  The combustor boilers shall have a metal name plate affixed in a conspicuous place on the shell showing the manufacturer, model number, type of waste, and rated capacity. </w:t>
      </w:r>
      <w:r w:rsidRPr="001C5DC0">
        <w:rPr>
          <w:b/>
          <w:szCs w:val="22"/>
        </w:rPr>
        <w:t xml:space="preserve"> </w:t>
      </w:r>
      <w:r w:rsidRPr="001C5DC0">
        <w:rPr>
          <w:szCs w:val="22"/>
        </w:rPr>
        <w:t>[Rules 62-4.160(2)</w:t>
      </w:r>
      <w:r>
        <w:rPr>
          <w:szCs w:val="22"/>
        </w:rPr>
        <w:t xml:space="preserve"> and</w:t>
      </w:r>
      <w:r w:rsidRPr="001C5DC0">
        <w:rPr>
          <w:szCs w:val="22"/>
        </w:rPr>
        <w:t xml:space="preserve"> 62-212.400(1)(b), F.A.C.]</w:t>
      </w:r>
    </w:p>
    <w:p w:rsidR="001C5DC0" w:rsidRPr="001C5DC0" w:rsidRDefault="001C5DC0" w:rsidP="001C5DC0">
      <w:pPr>
        <w:numPr>
          <w:ilvl w:val="0"/>
          <w:numId w:val="2"/>
        </w:numPr>
        <w:tabs>
          <w:tab w:val="left" w:pos="1080"/>
          <w:tab w:val="left" w:pos="1440"/>
        </w:tabs>
        <w:spacing w:after="120"/>
        <w:rPr>
          <w:szCs w:val="22"/>
        </w:rPr>
      </w:pPr>
      <w:r w:rsidRPr="001C5DC0">
        <w:rPr>
          <w:szCs w:val="22"/>
          <w:u w:val="single"/>
        </w:rPr>
        <w:t>Boiler Stack Height</w:t>
      </w:r>
      <w:r w:rsidRPr="001C5DC0">
        <w:rPr>
          <w:szCs w:val="22"/>
        </w:rPr>
        <w:t>:  The height of the boiler exhaust stack shall not be less than 275 feet above grade or the height determined to be good engineering practice.  [Rules 62-4.160(2)</w:t>
      </w:r>
      <w:r>
        <w:rPr>
          <w:szCs w:val="22"/>
        </w:rPr>
        <w:t xml:space="preserve"> </w:t>
      </w:r>
      <w:r w:rsidRPr="001C5DC0">
        <w:rPr>
          <w:szCs w:val="22"/>
        </w:rPr>
        <w:t>and 62-212.400(1)(b), F.A.C.]</w:t>
      </w:r>
    </w:p>
    <w:p w:rsidR="00B04858" w:rsidRPr="00B04858" w:rsidRDefault="004C73A6" w:rsidP="00B04858">
      <w:pPr>
        <w:numPr>
          <w:ilvl w:val="0"/>
          <w:numId w:val="2"/>
        </w:numPr>
        <w:suppressAutoHyphens/>
        <w:spacing w:after="60"/>
        <w:rPr>
          <w:szCs w:val="22"/>
        </w:rPr>
      </w:pPr>
      <w:r w:rsidRPr="00B04858">
        <w:rPr>
          <w:szCs w:val="22"/>
          <w:u w:val="single"/>
        </w:rPr>
        <w:t>Permitted Capacity</w:t>
      </w:r>
      <w:r w:rsidRPr="00B04858">
        <w:rPr>
          <w:szCs w:val="22"/>
        </w:rPr>
        <w:t xml:space="preserve">:  </w:t>
      </w:r>
      <w:r w:rsidR="00B04858" w:rsidRPr="00B04858">
        <w:rPr>
          <w:szCs w:val="22"/>
        </w:rPr>
        <w:t>The following maximum values (capacities) based on a heating value of 5,000 Btu/lb of MSW shall not be exceeded:</w:t>
      </w:r>
    </w:p>
    <w:p w:rsidR="00B04858" w:rsidRPr="00B04858" w:rsidRDefault="00B04858" w:rsidP="00C86E8E">
      <w:pPr>
        <w:numPr>
          <w:ilvl w:val="1"/>
          <w:numId w:val="2"/>
        </w:numPr>
        <w:tabs>
          <w:tab w:val="left" w:pos="360"/>
        </w:tabs>
        <w:suppressAutoHyphens/>
        <w:spacing w:after="60"/>
        <w:rPr>
          <w:szCs w:val="22"/>
        </w:rPr>
      </w:pPr>
      <w:r w:rsidRPr="00B04858">
        <w:rPr>
          <w:szCs w:val="22"/>
        </w:rPr>
        <w:t>660 tons/day (TPD) individual MWC unit throughput of MSW;</w:t>
      </w:r>
    </w:p>
    <w:p w:rsidR="00B04858" w:rsidRPr="00B04858" w:rsidRDefault="00B04858" w:rsidP="00C86E8E">
      <w:pPr>
        <w:numPr>
          <w:ilvl w:val="1"/>
          <w:numId w:val="2"/>
        </w:numPr>
        <w:tabs>
          <w:tab w:val="left" w:pos="360"/>
        </w:tabs>
        <w:suppressAutoHyphens/>
        <w:spacing w:after="60"/>
        <w:rPr>
          <w:szCs w:val="22"/>
        </w:rPr>
      </w:pPr>
      <w:r w:rsidRPr="00B04858">
        <w:rPr>
          <w:szCs w:val="22"/>
        </w:rPr>
        <w:t>275 MMBtu/hr individual MWC unit heat input; and,</w:t>
      </w:r>
    </w:p>
    <w:p w:rsidR="00B04858" w:rsidRPr="00B04858" w:rsidRDefault="00B04858" w:rsidP="00C86E8E">
      <w:pPr>
        <w:numPr>
          <w:ilvl w:val="1"/>
          <w:numId w:val="2"/>
        </w:numPr>
        <w:tabs>
          <w:tab w:val="left" w:pos="360"/>
        </w:tabs>
        <w:suppressAutoHyphens/>
        <w:spacing w:after="60"/>
        <w:rPr>
          <w:szCs w:val="22"/>
        </w:rPr>
      </w:pPr>
      <w:r w:rsidRPr="00B04858">
        <w:rPr>
          <w:szCs w:val="22"/>
        </w:rPr>
        <w:t>186,200 lbs/hr individual MWC unit steam production on a 4-hour block arithmetic average.</w:t>
      </w:r>
    </w:p>
    <w:p w:rsidR="004C73A6" w:rsidRDefault="00B04858" w:rsidP="00B04858">
      <w:pPr>
        <w:suppressAutoHyphens/>
        <w:spacing w:after="120"/>
        <w:rPr>
          <w:szCs w:val="22"/>
        </w:rPr>
      </w:pPr>
      <w:r w:rsidRPr="00B04858">
        <w:rPr>
          <w:szCs w:val="22"/>
        </w:rPr>
        <w:t xml:space="preserve"> </w:t>
      </w:r>
      <w:r w:rsidRPr="00B04858">
        <w:rPr>
          <w:szCs w:val="22"/>
        </w:rPr>
        <w:tab/>
        <w:t xml:space="preserve">[Rules 62-4.160(2), 62-210.200 (PTE), 62-204.800(9)(b)4., F.A.C.; 40 CFR </w:t>
      </w:r>
      <w:r w:rsidR="002F57D4">
        <w:rPr>
          <w:szCs w:val="22"/>
        </w:rPr>
        <w:t>60.53b(b) and 60.58b(</w:t>
      </w:r>
      <w:proofErr w:type="spellStart"/>
      <w:r w:rsidR="002F57D4">
        <w:rPr>
          <w:szCs w:val="22"/>
        </w:rPr>
        <w:t>i</w:t>
      </w:r>
      <w:proofErr w:type="spellEnd"/>
      <w:r w:rsidR="002F57D4">
        <w:rPr>
          <w:szCs w:val="22"/>
        </w:rPr>
        <w:t>)(6)(</w:t>
      </w:r>
      <w:proofErr w:type="spellStart"/>
      <w:r w:rsidR="002F57D4">
        <w:rPr>
          <w:szCs w:val="22"/>
        </w:rPr>
        <w:t>i</w:t>
      </w:r>
      <w:proofErr w:type="spellEnd"/>
      <w:r w:rsidR="002F57D4">
        <w:rPr>
          <w:szCs w:val="22"/>
        </w:rPr>
        <w:t>)</w:t>
      </w:r>
      <w:r w:rsidRPr="00B04858">
        <w:rPr>
          <w:szCs w:val="22"/>
        </w:rPr>
        <w:t>]</w:t>
      </w:r>
    </w:p>
    <w:p w:rsidR="007F5974" w:rsidRPr="007F5974" w:rsidRDefault="004C73A6" w:rsidP="007F5974">
      <w:pPr>
        <w:numPr>
          <w:ilvl w:val="0"/>
          <w:numId w:val="2"/>
        </w:numPr>
        <w:tabs>
          <w:tab w:val="left" w:pos="360"/>
        </w:tabs>
        <w:suppressAutoHyphens/>
        <w:spacing w:after="60"/>
        <w:rPr>
          <w:szCs w:val="22"/>
        </w:rPr>
      </w:pPr>
      <w:r w:rsidRPr="007F5974">
        <w:rPr>
          <w:szCs w:val="22"/>
          <w:u w:val="single"/>
        </w:rPr>
        <w:t xml:space="preserve">Authorized </w:t>
      </w:r>
      <w:r w:rsidR="00091D5B" w:rsidRPr="007F5974">
        <w:rPr>
          <w:szCs w:val="22"/>
          <w:u w:val="single"/>
        </w:rPr>
        <w:t>Wastes and Fuels</w:t>
      </w:r>
      <w:r w:rsidR="00091D5B" w:rsidRPr="007F5974">
        <w:rPr>
          <w:szCs w:val="22"/>
        </w:rPr>
        <w:t>:</w:t>
      </w:r>
    </w:p>
    <w:p w:rsidR="00091D5B" w:rsidRPr="007F5974" w:rsidRDefault="007F5974" w:rsidP="007F5974">
      <w:pPr>
        <w:numPr>
          <w:ilvl w:val="1"/>
          <w:numId w:val="2"/>
        </w:numPr>
        <w:tabs>
          <w:tab w:val="left" w:pos="360"/>
        </w:tabs>
        <w:suppressAutoHyphens/>
        <w:spacing w:after="60"/>
        <w:rPr>
          <w:szCs w:val="22"/>
        </w:rPr>
      </w:pPr>
      <w:r w:rsidRPr="007F5974">
        <w:rPr>
          <w:i/>
          <w:szCs w:val="22"/>
        </w:rPr>
        <w:t xml:space="preserve">Authorized </w:t>
      </w:r>
      <w:r w:rsidR="00091D5B" w:rsidRPr="007F5974">
        <w:rPr>
          <w:i/>
          <w:szCs w:val="22"/>
        </w:rPr>
        <w:t>Fuels.</w:t>
      </w:r>
    </w:p>
    <w:p w:rsidR="00091D5B" w:rsidRPr="007F5974" w:rsidRDefault="00091D5B" w:rsidP="00473557">
      <w:pPr>
        <w:pStyle w:val="ListParagraph"/>
        <w:numPr>
          <w:ilvl w:val="0"/>
          <w:numId w:val="17"/>
        </w:numPr>
        <w:tabs>
          <w:tab w:val="left" w:pos="360"/>
          <w:tab w:val="left" w:pos="720"/>
          <w:tab w:val="left" w:pos="1080"/>
        </w:tabs>
        <w:ind w:left="1080"/>
        <w:rPr>
          <w:szCs w:val="22"/>
        </w:rPr>
      </w:pPr>
      <w:r w:rsidRPr="007F5974">
        <w:rPr>
          <w:szCs w:val="22"/>
        </w:rPr>
        <w:t>The only fuels allowed to be burned in the MWCs are municipal solid waste (MSW), with natural gas/propane as an auxiliary fuel.  Other fuels or wastes, not specifically listed herein, shall not be burned without written prior approval from the Department.  Lee County shall minimize emissions of mercury through a battery collection program.  Fuels or wastes specifically authorized herein do not require prior Department approval before combustion.</w:t>
      </w:r>
    </w:p>
    <w:p w:rsidR="00091D5B" w:rsidRPr="007F5974" w:rsidRDefault="00091D5B" w:rsidP="00473557">
      <w:pPr>
        <w:pStyle w:val="ListParagraph"/>
        <w:numPr>
          <w:ilvl w:val="0"/>
          <w:numId w:val="17"/>
        </w:numPr>
        <w:tabs>
          <w:tab w:val="left" w:pos="360"/>
          <w:tab w:val="left" w:pos="720"/>
          <w:tab w:val="left" w:pos="1080"/>
        </w:tabs>
        <w:ind w:left="1080"/>
        <w:rPr>
          <w:szCs w:val="22"/>
        </w:rPr>
      </w:pPr>
      <w:r w:rsidRPr="007F5974">
        <w:rPr>
          <w:szCs w:val="22"/>
        </w:rPr>
        <w:t>The primary fuel for the facility is MSW, including the items and materials that fit within the definition of MSW contained in either 40 CFR 60.51b or Section 403.706(5), Florida Statutes (2010).</w:t>
      </w:r>
    </w:p>
    <w:p w:rsidR="00091D5B" w:rsidRPr="007F5974" w:rsidRDefault="00091D5B" w:rsidP="007F5974">
      <w:pPr>
        <w:numPr>
          <w:ilvl w:val="1"/>
          <w:numId w:val="2"/>
        </w:numPr>
        <w:tabs>
          <w:tab w:val="left" w:pos="360"/>
        </w:tabs>
        <w:suppressAutoHyphens/>
        <w:spacing w:after="60"/>
        <w:rPr>
          <w:szCs w:val="22"/>
        </w:rPr>
      </w:pPr>
      <w:r w:rsidRPr="007F5974">
        <w:rPr>
          <w:i/>
          <w:szCs w:val="22"/>
        </w:rPr>
        <w:t>Unauthorized Fuels.</w:t>
      </w:r>
      <w:r w:rsidRPr="007F5974">
        <w:rPr>
          <w:szCs w:val="22"/>
        </w:rPr>
        <w:t xml:space="preserve">  Subject to the limitations contained in this permit, the authorized fuels for the facility also include the other solid wastes that are not MSW, which are described in d. - f., below.  However, the facility</w:t>
      </w:r>
    </w:p>
    <w:p w:rsidR="00091D5B" w:rsidRPr="007F5974" w:rsidRDefault="00091D5B" w:rsidP="00473557">
      <w:pPr>
        <w:pStyle w:val="ListParagraph"/>
        <w:numPr>
          <w:ilvl w:val="0"/>
          <w:numId w:val="18"/>
        </w:numPr>
        <w:tabs>
          <w:tab w:val="left" w:pos="360"/>
          <w:tab w:val="left" w:pos="720"/>
          <w:tab w:val="left" w:pos="1080"/>
        </w:tabs>
        <w:ind w:left="1530" w:hanging="810"/>
        <w:rPr>
          <w:szCs w:val="22"/>
        </w:rPr>
      </w:pPr>
      <w:r w:rsidRPr="007F5974">
        <w:rPr>
          <w:szCs w:val="22"/>
          <w:u w:val="thick"/>
        </w:rPr>
        <w:t>shall not burn</w:t>
      </w:r>
      <w:r w:rsidRPr="007F5974">
        <w:rPr>
          <w:szCs w:val="22"/>
        </w:rPr>
        <w:t>:</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those materials that are prohibited by state or federal law;</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those materials that are prohibited by this permit;</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lead acid batteries;</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hazardous waste;</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nuclear waste;</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radioactive waste;</w:t>
      </w:r>
    </w:p>
    <w:p w:rsidR="00091D5B" w:rsidRPr="007F5974" w:rsidRDefault="007F5974" w:rsidP="00473557">
      <w:pPr>
        <w:pStyle w:val="ListParagraph"/>
        <w:numPr>
          <w:ilvl w:val="2"/>
          <w:numId w:val="19"/>
        </w:numPr>
        <w:tabs>
          <w:tab w:val="left" w:pos="360"/>
          <w:tab w:val="left" w:pos="720"/>
          <w:tab w:val="left" w:pos="990"/>
        </w:tabs>
        <w:ind w:left="1440" w:hanging="360"/>
        <w:rPr>
          <w:szCs w:val="22"/>
        </w:rPr>
      </w:pPr>
      <w:r>
        <w:rPr>
          <w:szCs w:val="22"/>
        </w:rPr>
        <w:t>e</w:t>
      </w:r>
      <w:r w:rsidR="00091D5B" w:rsidRPr="007F5974">
        <w:rPr>
          <w:szCs w:val="22"/>
        </w:rPr>
        <w:t>xplosives;</w:t>
      </w:r>
    </w:p>
    <w:p w:rsidR="00091D5B" w:rsidRPr="007F5974" w:rsidRDefault="00091D5B" w:rsidP="00473557">
      <w:pPr>
        <w:pStyle w:val="ListParagraph"/>
        <w:numPr>
          <w:ilvl w:val="2"/>
          <w:numId w:val="19"/>
        </w:numPr>
        <w:tabs>
          <w:tab w:val="left" w:pos="360"/>
          <w:tab w:val="left" w:pos="720"/>
          <w:tab w:val="left" w:pos="990"/>
        </w:tabs>
        <w:ind w:left="1440" w:hanging="360"/>
        <w:rPr>
          <w:szCs w:val="22"/>
        </w:rPr>
      </w:pPr>
      <w:r w:rsidRPr="007F5974">
        <w:rPr>
          <w:szCs w:val="22"/>
        </w:rPr>
        <w:t xml:space="preserve">beryllium-containing waste, as defined in 40 CFR 61, Subpart C.  </w:t>
      </w:r>
      <w:r w:rsidRPr="007F5974">
        <w:rPr>
          <w:i/>
          <w:szCs w:val="22"/>
        </w:rPr>
        <w:t xml:space="preserve">{The U.S. EPA letter dated April </w:t>
      </w:r>
      <w:r w:rsidR="007F5974">
        <w:rPr>
          <w:i/>
          <w:szCs w:val="22"/>
        </w:rPr>
        <w:t xml:space="preserve">6, </w:t>
      </w:r>
      <w:r w:rsidRPr="007F5974">
        <w:rPr>
          <w:i/>
          <w:szCs w:val="22"/>
        </w:rPr>
        <w:t>2000 (see attached), on 40 CFR 61, Subpart C further addresses the applicability of this federal regulation with regard to beryllium-containing waste(s).}</w:t>
      </w:r>
    </w:p>
    <w:p w:rsidR="00091D5B" w:rsidRPr="007F5974" w:rsidRDefault="00B21D14" w:rsidP="00473557">
      <w:pPr>
        <w:pStyle w:val="ListParagraph"/>
        <w:numPr>
          <w:ilvl w:val="0"/>
          <w:numId w:val="18"/>
        </w:numPr>
        <w:tabs>
          <w:tab w:val="left" w:pos="360"/>
          <w:tab w:val="left" w:pos="720"/>
          <w:tab w:val="left" w:pos="1080"/>
        </w:tabs>
        <w:ind w:left="1530" w:hanging="810"/>
        <w:rPr>
          <w:szCs w:val="22"/>
        </w:rPr>
      </w:pPr>
      <w:r>
        <w:rPr>
          <w:szCs w:val="22"/>
        </w:rPr>
        <w:t xml:space="preserve"> </w:t>
      </w:r>
      <w:r w:rsidR="00091D5B" w:rsidRPr="007F5974">
        <w:rPr>
          <w:szCs w:val="22"/>
        </w:rPr>
        <w:t xml:space="preserve">and </w:t>
      </w:r>
      <w:r w:rsidR="00091D5B" w:rsidRPr="007F5974">
        <w:rPr>
          <w:szCs w:val="22"/>
          <w:u w:val="thick"/>
        </w:rPr>
        <w:t>shall not knowingly burn</w:t>
      </w:r>
      <w:r w:rsidR="00091D5B" w:rsidRPr="007F5974">
        <w:rPr>
          <w:szCs w:val="22"/>
        </w:rPr>
        <w:t>:</w:t>
      </w:r>
    </w:p>
    <w:p w:rsidR="00091D5B" w:rsidRPr="007F5974" w:rsidRDefault="00091D5B" w:rsidP="00473557">
      <w:pPr>
        <w:pStyle w:val="ListParagraph"/>
        <w:numPr>
          <w:ilvl w:val="0"/>
          <w:numId w:val="20"/>
        </w:numPr>
        <w:tabs>
          <w:tab w:val="left" w:pos="360"/>
          <w:tab w:val="left" w:pos="720"/>
          <w:tab w:val="left" w:pos="990"/>
        </w:tabs>
        <w:ind w:left="1440"/>
        <w:rPr>
          <w:szCs w:val="22"/>
        </w:rPr>
      </w:pPr>
      <w:r w:rsidRPr="007F5974">
        <w:rPr>
          <w:szCs w:val="22"/>
        </w:rPr>
        <w:t>untreated biomedical waste from biomedical waste generators regulated pursuant to Chapter 64E</w:t>
      </w:r>
      <w:r w:rsidRPr="007F5974">
        <w:rPr>
          <w:szCs w:val="22"/>
        </w:rPr>
        <w:noBreakHyphen/>
        <w:t>16, F.A.C., and from other similar generators (or sources).  See the attached Appendix BW, Biomedical Waste Definitions, for definitions of what constitutes biomedical waste;</w:t>
      </w:r>
    </w:p>
    <w:p w:rsidR="00091D5B" w:rsidRPr="007F5974" w:rsidRDefault="00091D5B" w:rsidP="00473557">
      <w:pPr>
        <w:pStyle w:val="ListParagraph"/>
        <w:numPr>
          <w:ilvl w:val="0"/>
          <w:numId w:val="20"/>
        </w:numPr>
        <w:tabs>
          <w:tab w:val="left" w:pos="360"/>
          <w:tab w:val="left" w:pos="720"/>
          <w:tab w:val="left" w:pos="990"/>
        </w:tabs>
        <w:ind w:left="1440"/>
        <w:rPr>
          <w:szCs w:val="22"/>
        </w:rPr>
      </w:pPr>
      <w:r w:rsidRPr="007F5974">
        <w:rPr>
          <w:szCs w:val="22"/>
        </w:rPr>
        <w:t>segregated loads of biological waste;</w:t>
      </w:r>
    </w:p>
    <w:p w:rsidR="00091D5B" w:rsidRPr="007F5974" w:rsidRDefault="00091D5B" w:rsidP="00473557">
      <w:pPr>
        <w:pStyle w:val="ListParagraph"/>
        <w:numPr>
          <w:ilvl w:val="0"/>
          <w:numId w:val="20"/>
        </w:numPr>
        <w:tabs>
          <w:tab w:val="left" w:pos="360"/>
          <w:tab w:val="left" w:pos="720"/>
          <w:tab w:val="left" w:pos="990"/>
        </w:tabs>
        <w:ind w:left="1440"/>
        <w:rPr>
          <w:szCs w:val="22"/>
        </w:rPr>
      </w:pPr>
      <w:r w:rsidRPr="007F5974">
        <w:rPr>
          <w:szCs w:val="22"/>
        </w:rPr>
        <w:t>nickel-cadmium batteries pursuant to Section 403.7192(3), F.S.;</w:t>
      </w:r>
    </w:p>
    <w:p w:rsidR="00091D5B" w:rsidRPr="007F5974" w:rsidRDefault="00091D5B" w:rsidP="00473557">
      <w:pPr>
        <w:pStyle w:val="ListParagraph"/>
        <w:numPr>
          <w:ilvl w:val="0"/>
          <w:numId w:val="20"/>
        </w:numPr>
        <w:tabs>
          <w:tab w:val="left" w:pos="360"/>
          <w:tab w:val="left" w:pos="720"/>
          <w:tab w:val="left" w:pos="990"/>
        </w:tabs>
        <w:ind w:left="1440"/>
        <w:rPr>
          <w:szCs w:val="22"/>
        </w:rPr>
      </w:pPr>
      <w:r w:rsidRPr="007F5974">
        <w:rPr>
          <w:szCs w:val="22"/>
        </w:rPr>
        <w:t>mercury containing devices and lamps pursuant to Sections 403.7186(2) &amp; (3) , F.S.</w:t>
      </w:r>
    </w:p>
    <w:p w:rsidR="00091D5B" w:rsidRPr="00B21D14" w:rsidRDefault="00091D5B" w:rsidP="00B21D14">
      <w:pPr>
        <w:numPr>
          <w:ilvl w:val="1"/>
          <w:numId w:val="2"/>
        </w:numPr>
        <w:tabs>
          <w:tab w:val="left" w:pos="360"/>
        </w:tabs>
        <w:suppressAutoHyphens/>
        <w:spacing w:after="60"/>
        <w:rPr>
          <w:szCs w:val="22"/>
        </w:rPr>
      </w:pPr>
      <w:r w:rsidRPr="00B21D14">
        <w:rPr>
          <w:i/>
          <w:szCs w:val="22"/>
        </w:rPr>
        <w:t>Fuel Handling.</w:t>
      </w:r>
      <w:r w:rsidRPr="00B21D14">
        <w:rPr>
          <w:szCs w:val="22"/>
        </w:rPr>
        <w:t xml:space="preserve">  The fuel may be received either as a mixture or as a single-item stream (</w:t>
      </w:r>
      <w:r w:rsidRPr="00B21D14">
        <w:rPr>
          <w:szCs w:val="22"/>
          <w:u w:val="single"/>
        </w:rPr>
        <w:t>segregated load</w:t>
      </w:r>
      <w:r w:rsidRPr="00B21D14">
        <w:rPr>
          <w:szCs w:val="22"/>
        </w:rPr>
        <w:t>) of discarded materials.  If the facility intends to use an authorized fuel that is segregated non-MSW material, the fuel shall be either:</w:t>
      </w:r>
    </w:p>
    <w:p w:rsidR="00091D5B" w:rsidRPr="00B21D14" w:rsidRDefault="00091D5B" w:rsidP="00473557">
      <w:pPr>
        <w:pStyle w:val="ListParagraph"/>
        <w:numPr>
          <w:ilvl w:val="0"/>
          <w:numId w:val="22"/>
        </w:numPr>
        <w:tabs>
          <w:tab w:val="left" w:pos="360"/>
          <w:tab w:val="left" w:pos="720"/>
          <w:tab w:val="left" w:pos="1080"/>
        </w:tabs>
        <w:ind w:left="1080"/>
        <w:rPr>
          <w:szCs w:val="22"/>
        </w:rPr>
      </w:pPr>
      <w:r w:rsidRPr="00B21D14">
        <w:rPr>
          <w:szCs w:val="22"/>
        </w:rPr>
        <w:t>well mixed with MSW on the tipping floor; or</w:t>
      </w:r>
    </w:p>
    <w:p w:rsidR="00091D5B" w:rsidRPr="00B21D14" w:rsidRDefault="00091D5B" w:rsidP="00473557">
      <w:pPr>
        <w:pStyle w:val="ListParagraph"/>
        <w:numPr>
          <w:ilvl w:val="0"/>
          <w:numId w:val="22"/>
        </w:numPr>
        <w:tabs>
          <w:tab w:val="left" w:pos="360"/>
          <w:tab w:val="left" w:pos="720"/>
          <w:tab w:val="left" w:pos="1080"/>
        </w:tabs>
        <w:spacing w:after="60"/>
        <w:ind w:left="1080"/>
        <w:contextualSpacing w:val="0"/>
        <w:rPr>
          <w:szCs w:val="22"/>
        </w:rPr>
      </w:pPr>
      <w:r w:rsidRPr="00B21D14">
        <w:rPr>
          <w:szCs w:val="22"/>
        </w:rPr>
        <w:t>alternately charged with MSW in the hopper.</w:t>
      </w:r>
    </w:p>
    <w:p w:rsidR="00091D5B" w:rsidRPr="00B21D14" w:rsidRDefault="00091D5B" w:rsidP="00091D5B">
      <w:pPr>
        <w:tabs>
          <w:tab w:val="left" w:pos="720"/>
          <w:tab w:val="left" w:pos="1080"/>
        </w:tabs>
        <w:ind w:left="720"/>
        <w:rPr>
          <w:szCs w:val="22"/>
        </w:rPr>
      </w:pPr>
      <w:r w:rsidRPr="00B21D14">
        <w:rPr>
          <w:szCs w:val="22"/>
        </w:rPr>
        <w:lastRenderedPageBreak/>
        <w:t xml:space="preserve">For the purposes of this permit, a </w:t>
      </w:r>
      <w:r w:rsidRPr="00B21D14">
        <w:rPr>
          <w:szCs w:val="22"/>
          <w:u w:val="single"/>
        </w:rPr>
        <w:t>segregated load</w:t>
      </w:r>
      <w:r w:rsidRPr="00B21D14">
        <w:rPr>
          <w:szCs w:val="22"/>
        </w:rPr>
        <w:t xml:space="preserve"> is defined to mean a container or truck that is almost completely or exclusively filled with a single item or homogeneous composition of waste material, as determined by visual observation.</w:t>
      </w:r>
    </w:p>
    <w:p w:rsidR="00091D5B" w:rsidRPr="00B21D14" w:rsidRDefault="00091D5B" w:rsidP="00B21D14">
      <w:pPr>
        <w:numPr>
          <w:ilvl w:val="1"/>
          <w:numId w:val="2"/>
        </w:numPr>
        <w:tabs>
          <w:tab w:val="left" w:pos="360"/>
        </w:tabs>
        <w:suppressAutoHyphens/>
        <w:spacing w:after="60"/>
        <w:rPr>
          <w:szCs w:val="22"/>
        </w:rPr>
      </w:pPr>
      <w:r w:rsidRPr="00B21D14">
        <w:rPr>
          <w:i/>
          <w:szCs w:val="22"/>
        </w:rPr>
        <w:t>Other Solid Waste.</w:t>
      </w:r>
      <w:r w:rsidRPr="00B21D14">
        <w:rPr>
          <w:szCs w:val="22"/>
        </w:rPr>
        <w:t xml:space="preserve">  Subject to the conditions and limitations contained in this permit, the following other solid waste may be used as fuel at the facility:</w:t>
      </w:r>
    </w:p>
    <w:p w:rsidR="00091D5B" w:rsidRPr="00B21D14" w:rsidRDefault="00091D5B" w:rsidP="00473557">
      <w:pPr>
        <w:pStyle w:val="ListParagraph"/>
        <w:numPr>
          <w:ilvl w:val="0"/>
          <w:numId w:val="21"/>
        </w:numPr>
        <w:tabs>
          <w:tab w:val="left" w:pos="360"/>
          <w:tab w:val="left" w:pos="720"/>
          <w:tab w:val="left" w:pos="1080"/>
        </w:tabs>
        <w:ind w:left="1080"/>
        <w:rPr>
          <w:szCs w:val="22"/>
        </w:rPr>
      </w:pPr>
      <w:r w:rsidRPr="00B21D14">
        <w:rPr>
          <w:szCs w:val="22"/>
        </w:rPr>
        <w:t>Confidential, proprietary or special documents (including but not limit</w:t>
      </w:r>
      <w:r w:rsidR="00B21D14">
        <w:rPr>
          <w:szCs w:val="22"/>
        </w:rPr>
        <w:t xml:space="preserve">ed to business records, lottery </w:t>
      </w:r>
      <w:r w:rsidRPr="00B21D14">
        <w:rPr>
          <w:szCs w:val="22"/>
        </w:rPr>
        <w:t>tickets, event tickets, coupons and microfilm);</w:t>
      </w:r>
    </w:p>
    <w:p w:rsidR="00091D5B" w:rsidRPr="00B21D14" w:rsidRDefault="00091D5B" w:rsidP="00473557">
      <w:pPr>
        <w:pStyle w:val="ListParagraph"/>
        <w:numPr>
          <w:ilvl w:val="0"/>
          <w:numId w:val="21"/>
        </w:numPr>
        <w:tabs>
          <w:tab w:val="left" w:pos="360"/>
          <w:tab w:val="left" w:pos="720"/>
          <w:tab w:val="left" w:pos="1080"/>
        </w:tabs>
        <w:ind w:left="1080"/>
        <w:rPr>
          <w:szCs w:val="22"/>
        </w:rPr>
      </w:pPr>
      <w:r w:rsidRPr="00B21D14">
        <w:rPr>
          <w:szCs w:val="22"/>
        </w:rPr>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091D5B" w:rsidRPr="00B21D14" w:rsidRDefault="00091D5B" w:rsidP="00473557">
      <w:pPr>
        <w:pStyle w:val="ListParagraph"/>
        <w:numPr>
          <w:ilvl w:val="0"/>
          <w:numId w:val="21"/>
        </w:numPr>
        <w:tabs>
          <w:tab w:val="left" w:pos="360"/>
          <w:tab w:val="left" w:pos="720"/>
          <w:tab w:val="left" w:pos="1080"/>
        </w:tabs>
        <w:ind w:left="1080"/>
        <w:rPr>
          <w:szCs w:val="22"/>
        </w:rPr>
      </w:pPr>
      <w:r w:rsidRPr="00B21D14">
        <w:rPr>
          <w:szCs w:val="22"/>
        </w:rPr>
        <w:t>Wood pallets, clean wood, and land clearing debris;</w:t>
      </w:r>
    </w:p>
    <w:p w:rsidR="00091D5B" w:rsidRPr="00B21D14" w:rsidRDefault="00091D5B" w:rsidP="00473557">
      <w:pPr>
        <w:pStyle w:val="ListParagraph"/>
        <w:numPr>
          <w:ilvl w:val="0"/>
          <w:numId w:val="21"/>
        </w:numPr>
        <w:tabs>
          <w:tab w:val="left" w:pos="360"/>
          <w:tab w:val="left" w:pos="720"/>
          <w:tab w:val="left" w:pos="1080"/>
        </w:tabs>
        <w:ind w:left="1080"/>
        <w:rPr>
          <w:szCs w:val="22"/>
        </w:rPr>
      </w:pPr>
      <w:r w:rsidRPr="00B21D14">
        <w:rPr>
          <w:szCs w:val="22"/>
        </w:rPr>
        <w:t>Packaging materials and containers;</w:t>
      </w:r>
    </w:p>
    <w:p w:rsidR="00091D5B" w:rsidRPr="00B21D14" w:rsidRDefault="00091D5B" w:rsidP="00473557">
      <w:pPr>
        <w:pStyle w:val="ListParagraph"/>
        <w:numPr>
          <w:ilvl w:val="0"/>
          <w:numId w:val="21"/>
        </w:numPr>
        <w:tabs>
          <w:tab w:val="left" w:pos="360"/>
          <w:tab w:val="left" w:pos="720"/>
          <w:tab w:val="left" w:pos="1080"/>
        </w:tabs>
        <w:ind w:left="1080"/>
        <w:rPr>
          <w:szCs w:val="22"/>
        </w:rPr>
      </w:pPr>
      <w:r w:rsidRPr="00B21D14">
        <w:rPr>
          <w:szCs w:val="22"/>
        </w:rPr>
        <w:t>Clothing, natural and synthetic fibers, fabric remnants, and similar debris, including but not limited to aprons and gloves; or</w:t>
      </w:r>
    </w:p>
    <w:p w:rsidR="00091D5B" w:rsidRPr="00B21D14" w:rsidRDefault="00091D5B" w:rsidP="00473557">
      <w:pPr>
        <w:pStyle w:val="ListParagraph"/>
        <w:numPr>
          <w:ilvl w:val="0"/>
          <w:numId w:val="21"/>
        </w:numPr>
        <w:tabs>
          <w:tab w:val="left" w:pos="360"/>
          <w:tab w:val="left" w:pos="720"/>
          <w:tab w:val="left" w:pos="1080"/>
        </w:tabs>
        <w:ind w:left="1080"/>
        <w:rPr>
          <w:szCs w:val="22"/>
        </w:rPr>
      </w:pPr>
      <w:r w:rsidRPr="00B21D14">
        <w:rPr>
          <w:szCs w:val="22"/>
        </w:rPr>
        <w:t>Rugs, carpets, and floor coverings, but not asbestos-containing materials or polyethylene or polyurethane vinyl floor coverings.</w:t>
      </w:r>
    </w:p>
    <w:p w:rsidR="00091D5B" w:rsidRPr="00B21D14" w:rsidRDefault="00091D5B" w:rsidP="00B21D14">
      <w:pPr>
        <w:numPr>
          <w:ilvl w:val="1"/>
          <w:numId w:val="2"/>
        </w:numPr>
        <w:tabs>
          <w:tab w:val="left" w:pos="360"/>
        </w:tabs>
        <w:suppressAutoHyphens/>
        <w:spacing w:after="60"/>
        <w:rPr>
          <w:szCs w:val="22"/>
        </w:rPr>
      </w:pPr>
      <w:r w:rsidRPr="00B21D14">
        <w:rPr>
          <w:i/>
          <w:szCs w:val="22"/>
        </w:rPr>
        <w:t>Waste Tires.</w:t>
      </w:r>
      <w:r w:rsidRPr="00B21D14">
        <w:rPr>
          <w:szCs w:val="22"/>
        </w:rPr>
        <w:t xml:space="preserve">  Subject to the conditions and limitations contained in this permit, waste tires may be used as fuel at the facility.  The total quantity of waste tires received as </w:t>
      </w:r>
      <w:r w:rsidRPr="00B21D14">
        <w:rPr>
          <w:szCs w:val="22"/>
          <w:u w:val="single"/>
        </w:rPr>
        <w:t>segregated loads</w:t>
      </w:r>
      <w:r w:rsidRPr="00B21D14">
        <w:rPr>
          <w:szCs w:val="22"/>
        </w:rPr>
        <w:t xml:space="preserve"> and burned at the facility shall not exceed 5%, by weight, of the facility's total fuel. Compliance with this limitation shall be determined on a calendar month basis.</w:t>
      </w:r>
    </w:p>
    <w:p w:rsidR="00091D5B" w:rsidRPr="00B21D14" w:rsidRDefault="00091D5B" w:rsidP="00B21D14">
      <w:pPr>
        <w:numPr>
          <w:ilvl w:val="1"/>
          <w:numId w:val="2"/>
        </w:numPr>
        <w:tabs>
          <w:tab w:val="left" w:pos="360"/>
        </w:tabs>
        <w:suppressAutoHyphens/>
        <w:spacing w:after="60"/>
        <w:rPr>
          <w:szCs w:val="22"/>
        </w:rPr>
      </w:pPr>
      <w:r w:rsidRPr="00B21D14">
        <w:rPr>
          <w:i/>
          <w:szCs w:val="22"/>
        </w:rPr>
        <w:t>Biosolids (includes Class B, A and AA biosolids) that are not Liquid Biosolids.</w:t>
      </w:r>
      <w:r w:rsidRPr="00B21D14">
        <w:rPr>
          <w:szCs w:val="22"/>
        </w:rPr>
        <w:t xml:space="preserve">  Subject to the conditions and limitations contained in this permit, biosolids (includes Class B, A and AA biosolids) that are not liquid biosolids may be used as fuel at the facility (i.e., an authorized fuel that is a segregated non-MSW material).  The total quantity of biosolids that are not liquid biosolids received as segregated loads and burned at the facility shall not exceed 5%, by weight, of the facility's total fuel.  Compliance with this limitation shall be determined on a calendar month basis.</w:t>
      </w:r>
    </w:p>
    <w:p w:rsidR="00091D5B" w:rsidRPr="00B21D14" w:rsidRDefault="00091D5B" w:rsidP="00091D5B">
      <w:pPr>
        <w:numPr>
          <w:ilvl w:val="12"/>
          <w:numId w:val="0"/>
        </w:numPr>
        <w:spacing w:after="60"/>
        <w:ind w:left="720"/>
        <w:rPr>
          <w:szCs w:val="22"/>
        </w:rPr>
      </w:pPr>
      <w:r w:rsidRPr="00B21D14">
        <w:rPr>
          <w:szCs w:val="22"/>
        </w:rPr>
        <w:t>“</w:t>
      </w:r>
      <w:r w:rsidRPr="00B21D14">
        <w:rPr>
          <w:b/>
          <w:szCs w:val="22"/>
        </w:rPr>
        <w:t>Biosolids</w:t>
      </w:r>
      <w:r w:rsidRPr="00B21D14">
        <w:rPr>
          <w:szCs w:val="22"/>
        </w:rPr>
        <w:t>” and “</w:t>
      </w:r>
      <w:r w:rsidRPr="00B21D14">
        <w:rPr>
          <w:b/>
          <w:szCs w:val="22"/>
        </w:rPr>
        <w:t>liquid biosolids</w:t>
      </w:r>
      <w:r w:rsidRPr="00B21D14">
        <w:rPr>
          <w:szCs w:val="22"/>
        </w:rPr>
        <w:t>” under this permit are specifically described in Rule 62-640.200(6)&amp;(28), F.A.C. and are defined as follows:</w:t>
      </w:r>
    </w:p>
    <w:p w:rsidR="00091D5B" w:rsidRPr="00B21D14" w:rsidRDefault="00091D5B" w:rsidP="00091D5B">
      <w:pPr>
        <w:spacing w:after="60"/>
        <w:ind w:left="720"/>
        <w:rPr>
          <w:szCs w:val="22"/>
        </w:rPr>
      </w:pPr>
      <w:r w:rsidRPr="00B21D14">
        <w:rPr>
          <w:bCs/>
          <w:szCs w:val="22"/>
        </w:rPr>
        <w:t>62-640.200 Definitions.</w:t>
      </w:r>
    </w:p>
    <w:p w:rsidR="00091D5B" w:rsidRPr="00B21D14" w:rsidRDefault="00091D5B" w:rsidP="00091D5B">
      <w:pPr>
        <w:spacing w:after="60"/>
        <w:ind w:left="720"/>
        <w:rPr>
          <w:szCs w:val="22"/>
        </w:rPr>
      </w:pPr>
      <w:r w:rsidRPr="00B21D14">
        <w:rPr>
          <w:szCs w:val="22"/>
        </w:rPr>
        <w:t>“</w:t>
      </w:r>
      <w:r w:rsidRPr="00B21D14">
        <w:rPr>
          <w:b/>
          <w:szCs w:val="22"/>
        </w:rPr>
        <w:t>Biosolids</w:t>
      </w:r>
      <w:r w:rsidRPr="00B21D14">
        <w:rPr>
          <w:szCs w:val="22"/>
        </w:rPr>
        <w:t>” means the solid, semisolid, or liquid residue generated during the treatment of domestic wastewater in a domestic wastewater treatment facility, formerly known as “domestic wastewater residuals” or “residuals.”  Not included is the treated effluent or reclaimed water from a domestic wastewater treatment plant.  Also not included are solids removed from pump stations and lift stations, screenings and grit removed from the preliminary treatment components of domestic wastewater treatment facilities, other solids as defined in subsection 62-640.200(31), F.A.C., and ash generated during the incineration of biosolids.  Biosolids include products and treated material from biosolids treatment facilities and septage management facilities regulated by the Department.</w:t>
      </w:r>
    </w:p>
    <w:p w:rsidR="00091D5B" w:rsidRPr="00B21D14" w:rsidRDefault="00091D5B" w:rsidP="00091D5B">
      <w:pPr>
        <w:suppressAutoHyphens/>
        <w:spacing w:after="60"/>
        <w:ind w:left="720"/>
        <w:rPr>
          <w:szCs w:val="22"/>
        </w:rPr>
      </w:pPr>
      <w:r w:rsidRPr="00B21D14">
        <w:rPr>
          <w:szCs w:val="22"/>
        </w:rPr>
        <w:t>“</w:t>
      </w:r>
      <w:r w:rsidRPr="00B21D14">
        <w:rPr>
          <w:b/>
          <w:szCs w:val="22"/>
        </w:rPr>
        <w:t>Liquid biosolids</w:t>
      </w:r>
      <w:r w:rsidRPr="00B21D14">
        <w:rPr>
          <w:szCs w:val="22"/>
        </w:rPr>
        <w:t>” means any biosolids that are less than 12% solids by weight, or that are determined to contain free liquids as defined by Method 9095B (Paint Filter Liquids Test), November 2004, as described in “Test Methods for Evaluating Solid Wastes, Physical/Chemical Methods” (EPA Pub. No. SW-846), January 3, 2008, 73 FR 486, which is hereby adopted and incorporated by reference and is available from the Department of Environmental Protection, Domestic Wastewater Section, M.S. 3540, 2600 Blair Stone Road, Tallahassee, Florida 32399-2400 or any of the Department’s District Offices.</w:t>
      </w:r>
    </w:p>
    <w:p w:rsidR="00091D5B" w:rsidRPr="00B21D14" w:rsidRDefault="00091D5B" w:rsidP="00091D5B">
      <w:pPr>
        <w:tabs>
          <w:tab w:val="left" w:pos="360"/>
          <w:tab w:val="left" w:pos="900"/>
        </w:tabs>
        <w:ind w:left="720"/>
        <w:rPr>
          <w:szCs w:val="22"/>
        </w:rPr>
      </w:pPr>
      <w:r w:rsidRPr="00B21D14">
        <w:rPr>
          <w:szCs w:val="22"/>
        </w:rPr>
        <w:t>“Liquid biosolids” as defined in Rule 640.200, F.A.C., shall not be unloaded onto the tipping floor or combusted in the municipal solid waste combustor Unit Nos. 1, 2 and 3.</w:t>
      </w:r>
    </w:p>
    <w:p w:rsidR="00091D5B" w:rsidRPr="00B21D14" w:rsidRDefault="00091D5B" w:rsidP="00B21D14">
      <w:pPr>
        <w:numPr>
          <w:ilvl w:val="1"/>
          <w:numId w:val="2"/>
        </w:numPr>
        <w:tabs>
          <w:tab w:val="left" w:pos="360"/>
        </w:tabs>
        <w:suppressAutoHyphens/>
        <w:spacing w:after="60"/>
        <w:rPr>
          <w:szCs w:val="22"/>
        </w:rPr>
      </w:pPr>
      <w:r w:rsidRPr="00B21D14">
        <w:rPr>
          <w:i/>
          <w:szCs w:val="22"/>
        </w:rPr>
        <w:lastRenderedPageBreak/>
        <w:t xml:space="preserve">Non-MSW Material. </w:t>
      </w:r>
      <w:r w:rsidRPr="00B21D14">
        <w:rPr>
          <w:szCs w:val="22"/>
        </w:rPr>
        <w:t xml:space="preserve"> Subject to the conditions and limitations contained in this permit, the following other solid waste materials may be used as fuel at the facility (i.e., the following are authorized fuels that are non-MSW material).  The total quantity of the following non-MSW material received as segregated loads and burned at the facility shall not exceed 5%, by weight, of the facility’s total fuel.  Compliance with this limitation shall be determined on a calendar month basis.</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Unsorted mixtures of construction and demolition debris, or that fraction of sorted construction and demolition debris that is predominantly non-combustible.  Non-combustible construction and demolition debris shall include concrete, metals, gypsum products, plaster, rock, brick, and masonry.</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Oil spill debris from aquatic, coastal, estuarine or river environments.  Such items or materials include but are not limited to rags, wipes, and absorbents.</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Consumer-packaged products intended for human or domesticated animal use or application but not consumption.  Such items or materials include but are not limited to carpet cleaners, household or bathroom cleaners, polishes, waxes and detergents.</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Waste materials that:</w:t>
      </w:r>
    </w:p>
    <w:p w:rsidR="00091D5B" w:rsidRPr="00B21D14" w:rsidRDefault="00091D5B" w:rsidP="00473557">
      <w:pPr>
        <w:pStyle w:val="ListParagraph"/>
        <w:numPr>
          <w:ilvl w:val="0"/>
          <w:numId w:val="24"/>
        </w:numPr>
        <w:tabs>
          <w:tab w:val="left" w:pos="360"/>
          <w:tab w:val="left" w:pos="720"/>
          <w:tab w:val="left" w:pos="990"/>
        </w:tabs>
        <w:ind w:left="1440"/>
        <w:rPr>
          <w:szCs w:val="22"/>
        </w:rPr>
      </w:pPr>
      <w:r w:rsidRPr="00B21D14">
        <w:rPr>
          <w:szCs w:val="22"/>
        </w:rPr>
        <w:t>are generated in the manufacture of items in categories (3) or (4), above and are functionally or commercially useless (expired, rejected or spent); or</w:t>
      </w:r>
    </w:p>
    <w:p w:rsidR="00091D5B" w:rsidRPr="00B21D14" w:rsidRDefault="00091D5B" w:rsidP="00473557">
      <w:pPr>
        <w:pStyle w:val="ListParagraph"/>
        <w:numPr>
          <w:ilvl w:val="0"/>
          <w:numId w:val="24"/>
        </w:numPr>
        <w:tabs>
          <w:tab w:val="left" w:pos="360"/>
          <w:tab w:val="left" w:pos="720"/>
          <w:tab w:val="left" w:pos="990"/>
        </w:tabs>
        <w:ind w:left="1440"/>
        <w:rPr>
          <w:szCs w:val="22"/>
        </w:rPr>
      </w:pPr>
      <w:r w:rsidRPr="00B21D14">
        <w:rPr>
          <w:szCs w:val="22"/>
        </w:rPr>
        <w:t>are not yet formed or packaged for commercial distribution.  Such items or materials must be substantially similar to other items or materials routinely found in MSW.</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Waste materials that contain oil from:</w:t>
      </w:r>
    </w:p>
    <w:p w:rsidR="00091D5B" w:rsidRPr="00B21D14" w:rsidRDefault="00091D5B" w:rsidP="00473557">
      <w:pPr>
        <w:pStyle w:val="ListParagraph"/>
        <w:numPr>
          <w:ilvl w:val="0"/>
          <w:numId w:val="25"/>
        </w:numPr>
        <w:tabs>
          <w:tab w:val="left" w:pos="360"/>
          <w:tab w:val="left" w:pos="720"/>
          <w:tab w:val="left" w:pos="990"/>
        </w:tabs>
        <w:ind w:left="1440"/>
        <w:rPr>
          <w:szCs w:val="22"/>
        </w:rPr>
      </w:pPr>
      <w:r w:rsidRPr="00B21D14">
        <w:rPr>
          <w:szCs w:val="22"/>
        </w:rPr>
        <w:t xml:space="preserve">the routine cleanup of industrial or commercial establishments and machinery; or </w:t>
      </w:r>
    </w:p>
    <w:p w:rsidR="00091D5B" w:rsidRPr="00B21D14" w:rsidRDefault="00091D5B" w:rsidP="00473557">
      <w:pPr>
        <w:pStyle w:val="ListParagraph"/>
        <w:numPr>
          <w:ilvl w:val="0"/>
          <w:numId w:val="25"/>
        </w:numPr>
        <w:tabs>
          <w:tab w:val="left" w:pos="360"/>
          <w:tab w:val="left" w:pos="720"/>
          <w:tab w:val="left" w:pos="990"/>
        </w:tabs>
        <w:ind w:left="1440"/>
        <w:rPr>
          <w:szCs w:val="22"/>
        </w:rPr>
      </w:pPr>
      <w:r w:rsidRPr="00B21D14">
        <w:rPr>
          <w:szCs w:val="22"/>
        </w:rPr>
        <w:t>spills of virgin or used petroleum products.  Such items or materials include but are not limited to rags, wipes, and absorbents.</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Used oil and used oil filters.  Used oil containing a polychlorinated biphenyls (PCB) concentration equal or greater than 50 parts per million (ppm) shall not be burned, pursuant to the limitations of 40 CFR 761.20(e).</w:t>
      </w:r>
    </w:p>
    <w:p w:rsidR="00091D5B" w:rsidRPr="00B21D14" w:rsidRDefault="00091D5B" w:rsidP="00473557">
      <w:pPr>
        <w:pStyle w:val="ListParagraph"/>
        <w:numPr>
          <w:ilvl w:val="0"/>
          <w:numId w:val="23"/>
        </w:numPr>
        <w:tabs>
          <w:tab w:val="left" w:pos="360"/>
          <w:tab w:val="left" w:pos="720"/>
          <w:tab w:val="left" w:pos="1080"/>
        </w:tabs>
        <w:ind w:left="1080"/>
        <w:rPr>
          <w:szCs w:val="22"/>
        </w:rPr>
      </w:pPr>
      <w:r w:rsidRPr="00B21D14">
        <w:rPr>
          <w:szCs w:val="22"/>
        </w:rPr>
        <w:t>Waste materials generated by manufacturing, industrial or agricultural activities, provided that these items or materials are substantially similar to items or materials that are found routinely in MSW, subject to written prior approval of the Department.</w:t>
      </w:r>
    </w:p>
    <w:p w:rsidR="00091D5B" w:rsidRPr="00374DC7" w:rsidRDefault="00091D5B" w:rsidP="00091D5B">
      <w:pPr>
        <w:tabs>
          <w:tab w:val="left" w:pos="360"/>
          <w:tab w:val="left" w:pos="630"/>
          <w:tab w:val="left" w:pos="720"/>
        </w:tabs>
        <w:spacing w:after="120"/>
        <w:ind w:left="180" w:hanging="180"/>
        <w:rPr>
          <w:szCs w:val="22"/>
        </w:rPr>
      </w:pPr>
      <w:r w:rsidRPr="00374DC7">
        <w:rPr>
          <w:szCs w:val="22"/>
        </w:rPr>
        <w:tab/>
      </w:r>
      <w:r w:rsidR="004E2955" w:rsidRPr="00374DC7">
        <w:rPr>
          <w:szCs w:val="22"/>
        </w:rPr>
        <w:tab/>
      </w:r>
      <w:r w:rsidR="008C144B">
        <w:rPr>
          <w:szCs w:val="22"/>
        </w:rPr>
        <w:t>[Rules 62-4.070(1)&amp;(3) and 62-212.400(1)(b), F.A.C.</w:t>
      </w:r>
      <w:r w:rsidRPr="00374DC7">
        <w:rPr>
          <w:spacing w:val="-3"/>
          <w:szCs w:val="22"/>
        </w:rPr>
        <w:t>]</w:t>
      </w:r>
    </w:p>
    <w:p w:rsidR="00B256C0" w:rsidRPr="001C5DC0" w:rsidRDefault="00B256C0" w:rsidP="00B256C0">
      <w:pPr>
        <w:numPr>
          <w:ilvl w:val="0"/>
          <w:numId w:val="2"/>
        </w:numPr>
        <w:tabs>
          <w:tab w:val="left" w:pos="1080"/>
          <w:tab w:val="left" w:pos="1440"/>
        </w:tabs>
        <w:spacing w:after="120"/>
        <w:rPr>
          <w:szCs w:val="22"/>
        </w:rPr>
      </w:pPr>
      <w:r w:rsidRPr="00B256C0">
        <w:rPr>
          <w:szCs w:val="22"/>
          <w:u w:val="single"/>
        </w:rPr>
        <w:t>Auxiliary Burner Fuels</w:t>
      </w:r>
      <w:r w:rsidRPr="00B256C0">
        <w:rPr>
          <w:szCs w:val="22"/>
        </w:rPr>
        <w:t xml:space="preserve">:  Auxiliary burners for each MWC shall be fired only with natural gas or propane.  Natural gas or propane may be used as a supplemental fuel during warm-up, startups, shutdowns, and at other times when necessary and consistent with good combustion practices.  These devices shall be used at startup during the introduction of MSW fuel until design furnace gas temperature is achieved.  [Rules 62-4.160(2), </w:t>
      </w:r>
      <w:r w:rsidRPr="001C5DC0">
        <w:rPr>
          <w:szCs w:val="22"/>
        </w:rPr>
        <w:t>62-210.200 (PTE)</w:t>
      </w:r>
      <w:r w:rsidR="008C144B">
        <w:rPr>
          <w:szCs w:val="22"/>
        </w:rPr>
        <w:t>, and 62-212.400(1)(b)</w:t>
      </w:r>
      <w:r w:rsidR="00DF2623">
        <w:rPr>
          <w:szCs w:val="22"/>
        </w:rPr>
        <w:t>, F.A.C.</w:t>
      </w:r>
      <w:r w:rsidRPr="001C5DC0">
        <w:rPr>
          <w:szCs w:val="22"/>
        </w:rPr>
        <w:t>]</w:t>
      </w:r>
    </w:p>
    <w:p w:rsidR="005454E9" w:rsidRDefault="001C5DC0" w:rsidP="00374DC7">
      <w:pPr>
        <w:numPr>
          <w:ilvl w:val="0"/>
          <w:numId w:val="2"/>
        </w:numPr>
        <w:tabs>
          <w:tab w:val="left" w:pos="1080"/>
          <w:tab w:val="left" w:pos="1440"/>
        </w:tabs>
        <w:spacing w:after="120"/>
        <w:rPr>
          <w:szCs w:val="22"/>
        </w:rPr>
      </w:pPr>
      <w:r w:rsidRPr="001C5DC0">
        <w:rPr>
          <w:szCs w:val="22"/>
          <w:u w:val="single"/>
        </w:rPr>
        <w:t>Mercury Control</w:t>
      </w:r>
      <w:r w:rsidR="005454E9">
        <w:rPr>
          <w:szCs w:val="22"/>
        </w:rPr>
        <w:t>:</w:t>
      </w:r>
      <w:r w:rsidRPr="001C5DC0">
        <w:rPr>
          <w:szCs w:val="22"/>
        </w:rPr>
        <w:t xml:space="preserve">  The owner or operator must operate the pollution control equipment at the facility under procedures designed to minimize emissions of mercury and maximize the removal of mercury from the flue gas of the facility.  An activated carbon injection system for mercury control approved by the Department shall be operated continuously whenever MSW is burned at the facility.  The emissions of mercury from the facility shall not exceed the standard established in the co</w:t>
      </w:r>
      <w:r w:rsidR="004E7002">
        <w:rPr>
          <w:szCs w:val="22"/>
        </w:rPr>
        <w:t>nditions of this permit.  [Rule</w:t>
      </w:r>
      <w:r w:rsidRPr="001C5DC0">
        <w:rPr>
          <w:szCs w:val="22"/>
        </w:rPr>
        <w:t xml:space="preserve"> 62-4.160(2), F.A.C.]</w:t>
      </w:r>
    </w:p>
    <w:p w:rsidR="00FD766A" w:rsidRDefault="00247BD9" w:rsidP="00247BD9">
      <w:pPr>
        <w:pStyle w:val="Default"/>
        <w:numPr>
          <w:ilvl w:val="0"/>
          <w:numId w:val="2"/>
        </w:numPr>
        <w:rPr>
          <w:sz w:val="22"/>
          <w:szCs w:val="22"/>
        </w:rPr>
      </w:pPr>
      <w:r w:rsidRPr="008A55DA">
        <w:rPr>
          <w:sz w:val="22"/>
          <w:szCs w:val="22"/>
          <w:u w:val="single"/>
        </w:rPr>
        <w:t>Carbon Usage Rate</w:t>
      </w:r>
      <w:r>
        <w:rPr>
          <w:sz w:val="22"/>
          <w:szCs w:val="22"/>
        </w:rPr>
        <w:t>:</w:t>
      </w:r>
      <w:r w:rsidR="008A55DA">
        <w:rPr>
          <w:sz w:val="22"/>
          <w:szCs w:val="22"/>
        </w:rPr>
        <w:t xml:space="preserve"> </w:t>
      </w:r>
      <w:r w:rsidRPr="00247BD9">
        <w:rPr>
          <w:sz w:val="22"/>
          <w:szCs w:val="22"/>
        </w:rPr>
        <w:t xml:space="preserve"> The carbon injection rate operating standard and monitoring requirements set forth in 40 CFR 60.58b(m) of 40 CFR 60, Subpart Eb, incorporated by reference in Rule 62-204.800, F.A.C., shall apply. See Appendix 40 CFR 60, Subpart Eb. [Rule 62-296.416(5), F.A.C.] </w:t>
      </w:r>
    </w:p>
    <w:p w:rsidR="00FD766A" w:rsidRDefault="00FD766A">
      <w:pPr>
        <w:rPr>
          <w:color w:val="000000"/>
          <w:szCs w:val="22"/>
        </w:rPr>
      </w:pPr>
      <w:r>
        <w:rPr>
          <w:szCs w:val="22"/>
        </w:rPr>
        <w:br w:type="page"/>
      </w:r>
    </w:p>
    <w:p w:rsidR="00374DC7" w:rsidRPr="00247BD9" w:rsidRDefault="00374DC7" w:rsidP="00247BD9">
      <w:pPr>
        <w:tabs>
          <w:tab w:val="left" w:pos="1080"/>
          <w:tab w:val="left" w:pos="1440"/>
        </w:tabs>
        <w:spacing w:after="120"/>
        <w:rPr>
          <w:szCs w:val="22"/>
        </w:rPr>
      </w:pPr>
      <w:r w:rsidRPr="00247BD9">
        <w:rPr>
          <w:b/>
          <w:szCs w:val="22"/>
        </w:rPr>
        <w:lastRenderedPageBreak/>
        <w:t>BIOSOLIDS</w:t>
      </w:r>
    </w:p>
    <w:p w:rsidR="00374DC7" w:rsidRPr="00374DC7" w:rsidRDefault="00374DC7" w:rsidP="00374DC7">
      <w:pPr>
        <w:numPr>
          <w:ilvl w:val="0"/>
          <w:numId w:val="2"/>
        </w:numPr>
        <w:tabs>
          <w:tab w:val="num" w:pos="810"/>
          <w:tab w:val="left" w:pos="1080"/>
          <w:tab w:val="left" w:pos="1440"/>
        </w:tabs>
        <w:spacing w:after="120"/>
        <w:rPr>
          <w:szCs w:val="22"/>
        </w:rPr>
      </w:pPr>
      <w:r w:rsidRPr="00374DC7">
        <w:rPr>
          <w:szCs w:val="22"/>
          <w:u w:val="single"/>
        </w:rPr>
        <w:t>Authorization to Combust Biosolids</w:t>
      </w:r>
      <w:r>
        <w:rPr>
          <w:szCs w:val="22"/>
        </w:rPr>
        <w:t>:</w:t>
      </w:r>
      <w:r w:rsidRPr="00374DC7">
        <w:rPr>
          <w:szCs w:val="22"/>
        </w:rPr>
        <w:t xml:space="preserve">  The LCRRF is authorized to combust biosolids in the amount of up to 5% of the municipal solid waste combustor Unit Nos. 1, 2 and 3 loading rates on an as received (i.e., wet) basis not to exceed 99 TPD facility-wide, averaged monthly.  [</w:t>
      </w:r>
      <w:r w:rsidR="00C17255" w:rsidRPr="00374DC7">
        <w:rPr>
          <w:szCs w:val="22"/>
        </w:rPr>
        <w:t>Rules 62-4.070(1)&amp;(3)</w:t>
      </w:r>
      <w:r w:rsidR="00DF2623">
        <w:rPr>
          <w:szCs w:val="22"/>
        </w:rPr>
        <w:t xml:space="preserve"> and 62-212.400(1)(b)</w:t>
      </w:r>
      <w:r w:rsidR="00C17255" w:rsidRPr="00374DC7">
        <w:rPr>
          <w:szCs w:val="22"/>
        </w:rPr>
        <w:t xml:space="preserve"> </w:t>
      </w:r>
      <w:r w:rsidR="00DF2623">
        <w:rPr>
          <w:szCs w:val="22"/>
        </w:rPr>
        <w:t>F.A.C.</w:t>
      </w:r>
      <w:r w:rsidRPr="00374DC7">
        <w:rPr>
          <w:szCs w:val="22"/>
        </w:rPr>
        <w:t>]</w:t>
      </w:r>
    </w:p>
    <w:p w:rsidR="00374DC7" w:rsidRPr="00374DC7" w:rsidRDefault="00374DC7" w:rsidP="00374DC7">
      <w:pPr>
        <w:numPr>
          <w:ilvl w:val="0"/>
          <w:numId w:val="2"/>
        </w:numPr>
        <w:tabs>
          <w:tab w:val="num" w:pos="810"/>
          <w:tab w:val="left" w:pos="1080"/>
          <w:tab w:val="left" w:pos="1440"/>
        </w:tabs>
        <w:spacing w:after="120"/>
        <w:rPr>
          <w:szCs w:val="22"/>
        </w:rPr>
      </w:pPr>
      <w:r w:rsidRPr="00374DC7">
        <w:rPr>
          <w:szCs w:val="22"/>
          <w:u w:val="single"/>
        </w:rPr>
        <w:t>Biosolids Operation Practices</w:t>
      </w:r>
      <w:r w:rsidRPr="00374DC7">
        <w:rPr>
          <w:szCs w:val="22"/>
        </w:rPr>
        <w:t>.  To ensure good mixing with MSW, operators shall use best management practices when firing biosolids as defined in the plant’s Biosolids Training Plan.  [</w:t>
      </w:r>
      <w:r w:rsidR="00C17255" w:rsidRPr="00374DC7">
        <w:rPr>
          <w:szCs w:val="22"/>
        </w:rPr>
        <w:t>Rules 62-4.070(1)&amp;(3)</w:t>
      </w:r>
      <w:r w:rsidR="00DF2623">
        <w:rPr>
          <w:szCs w:val="22"/>
        </w:rPr>
        <w:t xml:space="preserve"> and 62-212.400(1)(b),</w:t>
      </w:r>
      <w:r w:rsidR="00C17255" w:rsidRPr="00374DC7">
        <w:rPr>
          <w:szCs w:val="22"/>
        </w:rPr>
        <w:t xml:space="preserve"> </w:t>
      </w:r>
      <w:r w:rsidR="00DF2623">
        <w:rPr>
          <w:szCs w:val="22"/>
        </w:rPr>
        <w:t>F.A.C.</w:t>
      </w:r>
      <w:r w:rsidRPr="00374DC7">
        <w:rPr>
          <w:szCs w:val="22"/>
        </w:rPr>
        <w:t>]</w:t>
      </w:r>
    </w:p>
    <w:p w:rsidR="00374DC7" w:rsidRPr="00374DC7" w:rsidRDefault="00374DC7" w:rsidP="00374DC7">
      <w:pPr>
        <w:numPr>
          <w:ilvl w:val="0"/>
          <w:numId w:val="2"/>
        </w:numPr>
        <w:tabs>
          <w:tab w:val="num" w:pos="810"/>
          <w:tab w:val="left" w:pos="1080"/>
          <w:tab w:val="left" w:pos="1440"/>
        </w:tabs>
        <w:spacing w:after="120"/>
        <w:rPr>
          <w:szCs w:val="22"/>
        </w:rPr>
      </w:pPr>
      <w:r w:rsidRPr="00374DC7">
        <w:rPr>
          <w:szCs w:val="22"/>
          <w:u w:val="single"/>
        </w:rPr>
        <w:t>Biosolids Training Plan</w:t>
      </w:r>
      <w:r w:rsidRPr="00374DC7">
        <w:rPr>
          <w:szCs w:val="22"/>
        </w:rPr>
        <w:t>.  The owner or operator developed a training plan that defined the best management practices in handling, storage and combustion of biosolids in the municipal solid waste combustor Unit Nos. 1, 2 and 3.  Operators shall be trained in accordance with this plan prior to the handling, storing, and combusting biosolids.</w:t>
      </w:r>
    </w:p>
    <w:p w:rsidR="00374DC7" w:rsidRPr="00374DC7" w:rsidRDefault="00374DC7" w:rsidP="00374DC7">
      <w:pPr>
        <w:suppressAutoHyphens/>
        <w:spacing w:after="60"/>
        <w:ind w:left="360"/>
        <w:rPr>
          <w:szCs w:val="22"/>
        </w:rPr>
      </w:pPr>
      <w:r w:rsidRPr="00374DC7">
        <w:rPr>
          <w:szCs w:val="22"/>
        </w:rPr>
        <w:t>The training plan shall continue to identify the practices that promote good mixing and combustion, such as:</w:t>
      </w:r>
    </w:p>
    <w:p w:rsidR="00374DC7" w:rsidRPr="00374DC7" w:rsidRDefault="00374DC7" w:rsidP="00374DC7">
      <w:pPr>
        <w:suppressAutoHyphens/>
        <w:spacing w:after="60"/>
        <w:ind w:left="720"/>
        <w:rPr>
          <w:szCs w:val="22"/>
        </w:rPr>
      </w:pPr>
      <w:r w:rsidRPr="00374DC7">
        <w:rPr>
          <w:szCs w:val="22"/>
        </w:rPr>
        <w:t>The operator will spread biosolids with the crane grapple over the top of MSW in the waste storage bunker.  Other MSW may be spread over the top of the biosolids.  All mixing will take place in the waste storage bunker.  Biosolids will not be placed on the tipping floor, or alone, in a waste storage bunker.  Well-mixed (combined) materials will be fed directly into the combustor feed hopper.  Alternately, mixing may occur on the tipping floor using a wheeled front-end loader if it is determined that such mixing of biosolids with MSW can be performed more effectively than using the crane grapple.  In such case, the mixed MSW and biosolids will then be placed in the waste storage bunker along with other MSW.</w:t>
      </w:r>
    </w:p>
    <w:p w:rsidR="00374DC7" w:rsidRPr="00374DC7" w:rsidRDefault="00374DC7" w:rsidP="00374DC7">
      <w:pPr>
        <w:suppressAutoHyphens/>
        <w:spacing w:after="60"/>
        <w:ind w:left="360"/>
        <w:rPr>
          <w:szCs w:val="22"/>
        </w:rPr>
      </w:pPr>
      <w:r w:rsidRPr="00374DC7">
        <w:rPr>
          <w:szCs w:val="22"/>
        </w:rPr>
        <w:t>To the extent practicable, biosolids shall not come in contact with delivery truck tires or front-end loader wheels.</w:t>
      </w:r>
    </w:p>
    <w:p w:rsidR="00374DC7" w:rsidRPr="00C17255" w:rsidRDefault="00374DC7" w:rsidP="00374DC7">
      <w:pPr>
        <w:suppressAutoHyphens/>
        <w:spacing w:after="60"/>
        <w:ind w:left="360"/>
        <w:rPr>
          <w:szCs w:val="22"/>
        </w:rPr>
      </w:pPr>
      <w:r w:rsidRPr="00374DC7">
        <w:rPr>
          <w:szCs w:val="22"/>
        </w:rPr>
        <w:t xml:space="preserve">As the plant gains experience with the handling and storing of biosolids, the Biosolids Training Plan shall be </w:t>
      </w:r>
      <w:r w:rsidRPr="00C17255">
        <w:rPr>
          <w:szCs w:val="22"/>
        </w:rPr>
        <w:t>updated to reflect current best management practices.  Updates to the Biosolids Training Plan will supersede any contradictory language contained in this permit specific condition only regarding the handling and storing of biosolids at the facility.  Updates related to the combusting of biosolids shall be approved by the Department before implementation.</w:t>
      </w:r>
    </w:p>
    <w:p w:rsidR="00374DC7" w:rsidRPr="00DF2623" w:rsidRDefault="00374DC7" w:rsidP="00374DC7">
      <w:pPr>
        <w:suppressAutoHyphens/>
        <w:spacing w:after="60"/>
        <w:ind w:left="360"/>
        <w:rPr>
          <w:szCs w:val="22"/>
        </w:rPr>
      </w:pPr>
      <w:r w:rsidRPr="00DF2623">
        <w:rPr>
          <w:szCs w:val="22"/>
        </w:rPr>
        <w:t>The training plan shall be kept on site and made available for inspection upon request.</w:t>
      </w:r>
    </w:p>
    <w:p w:rsidR="00374DC7" w:rsidRPr="00DF2623" w:rsidRDefault="00374DC7" w:rsidP="00374DC7">
      <w:pPr>
        <w:pStyle w:val="Style0"/>
        <w:tabs>
          <w:tab w:val="left" w:pos="360"/>
          <w:tab w:val="left" w:pos="720"/>
          <w:tab w:val="left" w:pos="1080"/>
          <w:tab w:val="left" w:pos="1440"/>
        </w:tabs>
        <w:spacing w:after="120"/>
        <w:ind w:left="360" w:hanging="360"/>
        <w:rPr>
          <w:rFonts w:ascii="Times New Roman" w:hAnsi="Times New Roman"/>
          <w:sz w:val="22"/>
          <w:szCs w:val="22"/>
        </w:rPr>
      </w:pPr>
      <w:r w:rsidRPr="00DF2623">
        <w:rPr>
          <w:rFonts w:ascii="Times New Roman" w:hAnsi="Times New Roman"/>
          <w:sz w:val="22"/>
          <w:szCs w:val="22"/>
        </w:rPr>
        <w:tab/>
        <w:t>[</w:t>
      </w:r>
      <w:r w:rsidR="00C17255" w:rsidRPr="00DF2623">
        <w:rPr>
          <w:rFonts w:ascii="Times New Roman" w:hAnsi="Times New Roman"/>
          <w:sz w:val="22"/>
          <w:szCs w:val="22"/>
        </w:rPr>
        <w:t>Rules 62-4.070(1)&amp;(3)</w:t>
      </w:r>
      <w:r w:rsidR="00DF2623" w:rsidRPr="00DF2623">
        <w:rPr>
          <w:rFonts w:ascii="Times New Roman" w:hAnsi="Times New Roman"/>
          <w:sz w:val="22"/>
          <w:szCs w:val="22"/>
        </w:rPr>
        <w:t xml:space="preserve"> and 62-212.400(1)(b) F.A.C.</w:t>
      </w:r>
      <w:r w:rsidRPr="00DF2623">
        <w:rPr>
          <w:rFonts w:ascii="Times New Roman" w:hAnsi="Times New Roman"/>
          <w:sz w:val="22"/>
          <w:szCs w:val="22"/>
        </w:rPr>
        <w:t>]</w:t>
      </w:r>
    </w:p>
    <w:p w:rsidR="00374DC7" w:rsidRPr="00374DC7" w:rsidRDefault="00374DC7" w:rsidP="00374DC7">
      <w:pPr>
        <w:numPr>
          <w:ilvl w:val="0"/>
          <w:numId w:val="2"/>
        </w:numPr>
        <w:tabs>
          <w:tab w:val="num" w:pos="810"/>
          <w:tab w:val="left" w:pos="1080"/>
          <w:tab w:val="left" w:pos="1440"/>
        </w:tabs>
        <w:spacing w:after="120"/>
        <w:rPr>
          <w:szCs w:val="22"/>
        </w:rPr>
      </w:pPr>
      <w:r w:rsidRPr="00374DC7">
        <w:rPr>
          <w:szCs w:val="22"/>
          <w:u w:val="single"/>
        </w:rPr>
        <w:t>Biosolids Recordkeeping</w:t>
      </w:r>
      <w:r w:rsidRPr="00374DC7">
        <w:rPr>
          <w:szCs w:val="22"/>
        </w:rPr>
        <w:t>.  For each month when biosolids are combusted, the owner or operator shall keep a record of the following on-site:</w:t>
      </w:r>
    </w:p>
    <w:p w:rsidR="00374DC7" w:rsidRPr="00374DC7" w:rsidRDefault="00374DC7" w:rsidP="00473557">
      <w:pPr>
        <w:numPr>
          <w:ilvl w:val="0"/>
          <w:numId w:val="36"/>
        </w:numPr>
        <w:suppressAutoHyphens/>
        <w:ind w:left="720"/>
        <w:rPr>
          <w:szCs w:val="22"/>
        </w:rPr>
      </w:pPr>
      <w:r w:rsidRPr="00374DC7">
        <w:rPr>
          <w:szCs w:val="22"/>
        </w:rPr>
        <w:t>the source of the biosolids;</w:t>
      </w:r>
    </w:p>
    <w:p w:rsidR="00374DC7" w:rsidRPr="00374DC7" w:rsidRDefault="00374DC7" w:rsidP="00473557">
      <w:pPr>
        <w:numPr>
          <w:ilvl w:val="0"/>
          <w:numId w:val="36"/>
        </w:numPr>
        <w:suppressAutoHyphens/>
        <w:ind w:left="720"/>
        <w:rPr>
          <w:szCs w:val="22"/>
        </w:rPr>
      </w:pPr>
      <w:r w:rsidRPr="00374DC7">
        <w:rPr>
          <w:szCs w:val="22"/>
        </w:rPr>
        <w:t>the classification type of biosolids, e.g., Class A, B or AA; and,</w:t>
      </w:r>
    </w:p>
    <w:p w:rsidR="00374DC7" w:rsidRPr="00374DC7" w:rsidRDefault="00374DC7" w:rsidP="00473557">
      <w:pPr>
        <w:numPr>
          <w:ilvl w:val="0"/>
          <w:numId w:val="36"/>
        </w:numPr>
        <w:suppressAutoHyphens/>
        <w:ind w:left="720"/>
        <w:rPr>
          <w:szCs w:val="22"/>
        </w:rPr>
      </w:pPr>
      <w:r w:rsidRPr="00374DC7">
        <w:rPr>
          <w:szCs w:val="22"/>
        </w:rPr>
        <w:t>the analytical results from the source of the biosolids showing:  the metal constituents; % solids by weight, and pathogen results.</w:t>
      </w:r>
    </w:p>
    <w:p w:rsidR="00374DC7" w:rsidRPr="00374DC7" w:rsidRDefault="00374DC7" w:rsidP="00374DC7">
      <w:pPr>
        <w:suppressAutoHyphens/>
        <w:ind w:left="720" w:hanging="360"/>
        <w:rPr>
          <w:szCs w:val="22"/>
        </w:rPr>
      </w:pPr>
      <w:r w:rsidRPr="00374DC7">
        <w:rPr>
          <w:i/>
          <w:szCs w:val="22"/>
        </w:rPr>
        <w:t>{Permitting note:  Sources of biosolids perform analyses under Chapter 640, F.A.C.}</w:t>
      </w:r>
    </w:p>
    <w:p w:rsidR="00374DC7" w:rsidRPr="00374DC7" w:rsidRDefault="00374DC7" w:rsidP="00374DC7">
      <w:pPr>
        <w:tabs>
          <w:tab w:val="left" w:pos="360"/>
          <w:tab w:val="left" w:pos="720"/>
          <w:tab w:val="left" w:pos="1080"/>
        </w:tabs>
        <w:suppressAutoHyphens/>
        <w:spacing w:after="120"/>
        <w:ind w:left="720" w:hanging="360"/>
        <w:rPr>
          <w:szCs w:val="22"/>
        </w:rPr>
      </w:pPr>
      <w:r w:rsidRPr="00374DC7">
        <w:rPr>
          <w:szCs w:val="22"/>
        </w:rPr>
        <w:t>[Rules 62-4.070(1)&amp;(3)</w:t>
      </w:r>
      <w:r w:rsidR="00DF2623">
        <w:rPr>
          <w:szCs w:val="22"/>
        </w:rPr>
        <w:t xml:space="preserve"> and 62-212.400(1)(b)</w:t>
      </w:r>
      <w:r w:rsidRPr="00374DC7">
        <w:rPr>
          <w:szCs w:val="22"/>
        </w:rPr>
        <w:t xml:space="preserve">, </w:t>
      </w:r>
      <w:r w:rsidR="00DF2623">
        <w:rPr>
          <w:szCs w:val="22"/>
        </w:rPr>
        <w:t>F.A.C.</w:t>
      </w:r>
      <w:r w:rsidRPr="00374DC7">
        <w:rPr>
          <w:szCs w:val="22"/>
        </w:rPr>
        <w:t>]</w:t>
      </w:r>
    </w:p>
    <w:p w:rsidR="00374DC7" w:rsidRPr="00374DC7" w:rsidRDefault="00374DC7" w:rsidP="00374DC7">
      <w:pPr>
        <w:numPr>
          <w:ilvl w:val="0"/>
          <w:numId w:val="2"/>
        </w:numPr>
        <w:tabs>
          <w:tab w:val="num" w:pos="810"/>
          <w:tab w:val="left" w:pos="1080"/>
          <w:tab w:val="left" w:pos="1440"/>
        </w:tabs>
        <w:spacing w:after="120"/>
        <w:rPr>
          <w:szCs w:val="22"/>
        </w:rPr>
      </w:pPr>
      <w:r w:rsidRPr="00374DC7">
        <w:rPr>
          <w:szCs w:val="22"/>
          <w:u w:val="single"/>
        </w:rPr>
        <w:t>Records of Quantities of Biosolids Combusted</w:t>
      </w:r>
      <w:r w:rsidRPr="00374DC7">
        <w:rPr>
          <w:szCs w:val="22"/>
        </w:rPr>
        <w:t>.  The permittee shall keep records on-site of the total quantity of biosolids combusted in the MWC units.  [</w:t>
      </w:r>
      <w:r w:rsidR="00C17255" w:rsidRPr="00374DC7">
        <w:rPr>
          <w:szCs w:val="22"/>
        </w:rPr>
        <w:t>Rules 62-4.070(1)&amp;(3)</w:t>
      </w:r>
      <w:r w:rsidR="00DF2623">
        <w:rPr>
          <w:szCs w:val="22"/>
        </w:rPr>
        <w:t xml:space="preserve"> and 62-212.400(1)(b)</w:t>
      </w:r>
      <w:r w:rsidR="00C17255" w:rsidRPr="00374DC7">
        <w:rPr>
          <w:szCs w:val="22"/>
        </w:rPr>
        <w:t xml:space="preserve">, </w:t>
      </w:r>
      <w:r w:rsidR="00DF2623">
        <w:rPr>
          <w:szCs w:val="22"/>
        </w:rPr>
        <w:t>F.A.C.</w:t>
      </w:r>
      <w:r w:rsidRPr="00374DC7">
        <w:rPr>
          <w:szCs w:val="22"/>
        </w:rPr>
        <w:t>]</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5454E9" w:rsidRPr="005454E9" w:rsidRDefault="005454E9" w:rsidP="005454E9">
      <w:pPr>
        <w:numPr>
          <w:ilvl w:val="0"/>
          <w:numId w:val="2"/>
        </w:numPr>
        <w:tabs>
          <w:tab w:val="left" w:pos="1080"/>
          <w:tab w:val="left" w:pos="1440"/>
        </w:tabs>
        <w:spacing w:after="60"/>
        <w:rPr>
          <w:szCs w:val="22"/>
        </w:rPr>
      </w:pPr>
      <w:r w:rsidRPr="005454E9">
        <w:rPr>
          <w:szCs w:val="22"/>
          <w:u w:val="single"/>
        </w:rPr>
        <w:t>Particulate Matter</w:t>
      </w:r>
      <w:r>
        <w:rPr>
          <w:szCs w:val="22"/>
        </w:rPr>
        <w:t>:</w:t>
      </w:r>
    </w:p>
    <w:p w:rsidR="005454E9" w:rsidRPr="002522F7" w:rsidRDefault="005454E9" w:rsidP="00473557">
      <w:pPr>
        <w:widowControl w:val="0"/>
        <w:numPr>
          <w:ilvl w:val="1"/>
          <w:numId w:val="26"/>
        </w:numPr>
        <w:tabs>
          <w:tab w:val="num" w:pos="720"/>
          <w:tab w:val="left" w:pos="1080"/>
        </w:tabs>
        <w:ind w:left="720"/>
        <w:rPr>
          <w:szCs w:val="22"/>
        </w:rPr>
      </w:pPr>
      <w:r w:rsidRPr="005454E9">
        <w:rPr>
          <w:szCs w:val="22"/>
        </w:rPr>
        <w:t>The emission limit for particulate matter (PM)/PM</w:t>
      </w:r>
      <w:r w:rsidRPr="005454E9">
        <w:rPr>
          <w:szCs w:val="22"/>
          <w:vertAlign w:val="subscript"/>
        </w:rPr>
        <w:t>10</w:t>
      </w:r>
      <w:r w:rsidRPr="005454E9">
        <w:rPr>
          <w:szCs w:val="22"/>
        </w:rPr>
        <w:t xml:space="preserve"> contained in the gases discharged to the atmosphere </w:t>
      </w:r>
      <w:r w:rsidRPr="002522F7">
        <w:rPr>
          <w:szCs w:val="22"/>
        </w:rPr>
        <w:t xml:space="preserve">is 22.9 milligrams per dry standard cubic meter (mg/dscm), corrected to 7 percent oxygen.  </w:t>
      </w:r>
      <w:r w:rsidR="000628F5" w:rsidRPr="000628F5">
        <w:rPr>
          <w:i/>
          <w:szCs w:val="22"/>
        </w:rPr>
        <w:t>{Per</w:t>
      </w:r>
      <w:r w:rsidR="00251888">
        <w:rPr>
          <w:i/>
          <w:szCs w:val="22"/>
        </w:rPr>
        <w:t xml:space="preserve">mitting </w:t>
      </w:r>
      <w:r w:rsidR="00251888">
        <w:rPr>
          <w:i/>
          <w:szCs w:val="22"/>
        </w:rPr>
        <w:lastRenderedPageBreak/>
        <w:t>note: T</w:t>
      </w:r>
      <w:r w:rsidR="000628F5" w:rsidRPr="000628F5">
        <w:rPr>
          <w:i/>
          <w:szCs w:val="22"/>
        </w:rPr>
        <w:t>his BACT limit is more stringent than the Subpart Cb limit of 25 mg/dscm.}</w:t>
      </w:r>
    </w:p>
    <w:p w:rsidR="005454E9" w:rsidRPr="002522F7" w:rsidRDefault="005454E9" w:rsidP="00473557">
      <w:pPr>
        <w:numPr>
          <w:ilvl w:val="1"/>
          <w:numId w:val="26"/>
        </w:numPr>
        <w:tabs>
          <w:tab w:val="num" w:pos="720"/>
          <w:tab w:val="left" w:pos="1080"/>
        </w:tabs>
        <w:spacing w:after="60"/>
        <w:ind w:left="720"/>
        <w:rPr>
          <w:szCs w:val="22"/>
        </w:rPr>
      </w:pPr>
      <w:r w:rsidRPr="002522F7">
        <w:rPr>
          <w:szCs w:val="22"/>
        </w:rPr>
        <w:t xml:space="preserve">PM emissions shall not exceed 5.34 lbs/hour per unit.  </w:t>
      </w:r>
    </w:p>
    <w:p w:rsidR="005454E9" w:rsidRPr="00134B38" w:rsidRDefault="005454E9" w:rsidP="005454E9">
      <w:pPr>
        <w:tabs>
          <w:tab w:val="left" w:pos="1080"/>
          <w:tab w:val="num" w:pos="1440"/>
        </w:tabs>
        <w:spacing w:after="120"/>
        <w:ind w:left="360"/>
        <w:rPr>
          <w:szCs w:val="22"/>
        </w:rPr>
      </w:pPr>
      <w:r w:rsidRPr="00134B38">
        <w:rPr>
          <w:szCs w:val="22"/>
        </w:rPr>
        <w:t>[Rule 62-212.400(10) (BACT), F.A.C.]</w:t>
      </w:r>
    </w:p>
    <w:p w:rsidR="005454E9" w:rsidRPr="00134B38" w:rsidRDefault="00B77B5D" w:rsidP="00134B38">
      <w:pPr>
        <w:numPr>
          <w:ilvl w:val="0"/>
          <w:numId w:val="2"/>
        </w:numPr>
        <w:tabs>
          <w:tab w:val="left" w:pos="1080"/>
          <w:tab w:val="left" w:pos="1440"/>
        </w:tabs>
        <w:spacing w:after="120"/>
        <w:rPr>
          <w:szCs w:val="22"/>
        </w:rPr>
      </w:pPr>
      <w:r>
        <w:rPr>
          <w:szCs w:val="22"/>
          <w:u w:val="single"/>
        </w:rPr>
        <w:t>Visible Emissions (VE)</w:t>
      </w:r>
      <w:r w:rsidR="00134B38">
        <w:rPr>
          <w:szCs w:val="22"/>
        </w:rPr>
        <w:t>:</w:t>
      </w:r>
      <w:r w:rsidR="005454E9" w:rsidRPr="00134B38">
        <w:rPr>
          <w:szCs w:val="22"/>
        </w:rPr>
        <w:t xml:space="preserve">  As determined by the continuous opacity monitoring system (COMS) or EPA Method 9, the emission limit for opacity exhibited by the gases discharged to the atmosphere is 10 per</w:t>
      </w:r>
      <w:r w:rsidR="003C3E78">
        <w:rPr>
          <w:szCs w:val="22"/>
        </w:rPr>
        <w:t>cent (6-minute average).  [Rule</w:t>
      </w:r>
      <w:r w:rsidR="00251888">
        <w:rPr>
          <w:szCs w:val="22"/>
        </w:rPr>
        <w:t>s</w:t>
      </w:r>
      <w:r w:rsidR="003C3E78">
        <w:rPr>
          <w:szCs w:val="22"/>
        </w:rPr>
        <w:t xml:space="preserve"> 62-4.070(3) and</w:t>
      </w:r>
      <w:r w:rsidR="005454E9" w:rsidRPr="00134B38">
        <w:rPr>
          <w:szCs w:val="22"/>
        </w:rPr>
        <w:t xml:space="preserve"> 62-204.800(9)(b)3.b., F</w:t>
      </w:r>
      <w:r w:rsidR="002522F7" w:rsidRPr="00134B38">
        <w:rPr>
          <w:szCs w:val="22"/>
        </w:rPr>
        <w:t>.A.C.; 40 CFR 60.33b(a)(1)(iii)]</w:t>
      </w:r>
    </w:p>
    <w:p w:rsidR="00134B38" w:rsidRDefault="00134B38" w:rsidP="00134B38">
      <w:pPr>
        <w:numPr>
          <w:ilvl w:val="0"/>
          <w:numId w:val="2"/>
        </w:numPr>
        <w:tabs>
          <w:tab w:val="left" w:pos="1080"/>
          <w:tab w:val="left" w:pos="1440"/>
        </w:tabs>
        <w:spacing w:after="120"/>
        <w:rPr>
          <w:szCs w:val="22"/>
        </w:rPr>
      </w:pPr>
      <w:r w:rsidRPr="00134B38">
        <w:rPr>
          <w:szCs w:val="22"/>
          <w:u w:val="single"/>
        </w:rPr>
        <w:t>Cadmium</w:t>
      </w:r>
      <w:r>
        <w:rPr>
          <w:szCs w:val="22"/>
        </w:rPr>
        <w:t>:</w:t>
      </w:r>
      <w:r w:rsidR="00F13810">
        <w:rPr>
          <w:szCs w:val="22"/>
        </w:rPr>
        <w:t xml:space="preserve">  </w:t>
      </w:r>
      <w:r w:rsidRPr="00134B38">
        <w:rPr>
          <w:szCs w:val="22"/>
        </w:rPr>
        <w:t>The emission limit for cadmium (Cd) contained in the gases discharged to the atmosphere is 35 micrograms per dry standard cubic meter (µg/dscm), corrected to 7 percent oxygen.  [Rule 62-204.800(9)(b)3.c., F.A.</w:t>
      </w:r>
      <w:r w:rsidR="003C3E78">
        <w:rPr>
          <w:szCs w:val="22"/>
        </w:rPr>
        <w:t xml:space="preserve">C.; </w:t>
      </w:r>
      <w:r>
        <w:rPr>
          <w:szCs w:val="22"/>
        </w:rPr>
        <w:t>40 CFR 60.33b(a)(2)(</w:t>
      </w:r>
      <w:proofErr w:type="spellStart"/>
      <w:r>
        <w:rPr>
          <w:szCs w:val="22"/>
        </w:rPr>
        <w:t>i</w:t>
      </w:r>
      <w:proofErr w:type="spellEnd"/>
      <w:r>
        <w:rPr>
          <w:szCs w:val="22"/>
        </w:rPr>
        <w:t>)</w:t>
      </w:r>
      <w:r w:rsidRPr="00134B38">
        <w:rPr>
          <w:szCs w:val="22"/>
        </w:rPr>
        <w:t>]</w:t>
      </w:r>
    </w:p>
    <w:p w:rsidR="003C3E78" w:rsidRPr="003C3E78" w:rsidRDefault="003C3E78" w:rsidP="00251888">
      <w:pPr>
        <w:numPr>
          <w:ilvl w:val="0"/>
          <w:numId w:val="2"/>
        </w:numPr>
        <w:tabs>
          <w:tab w:val="left" w:pos="1080"/>
          <w:tab w:val="left" w:pos="1440"/>
        </w:tabs>
        <w:spacing w:after="60"/>
        <w:rPr>
          <w:szCs w:val="22"/>
        </w:rPr>
      </w:pPr>
      <w:r w:rsidRPr="003C3E78">
        <w:rPr>
          <w:szCs w:val="22"/>
          <w:u w:val="single"/>
        </w:rPr>
        <w:t>Mercury</w:t>
      </w:r>
      <w:r>
        <w:rPr>
          <w:szCs w:val="22"/>
        </w:rPr>
        <w:t>:</w:t>
      </w:r>
    </w:p>
    <w:p w:rsidR="003C3E78" w:rsidRPr="003C3E78" w:rsidRDefault="003C3E78" w:rsidP="00473557">
      <w:pPr>
        <w:numPr>
          <w:ilvl w:val="0"/>
          <w:numId w:val="27"/>
        </w:numPr>
        <w:tabs>
          <w:tab w:val="left" w:pos="1080"/>
        </w:tabs>
        <w:ind w:left="720"/>
        <w:rPr>
          <w:szCs w:val="22"/>
        </w:rPr>
      </w:pPr>
      <w:r w:rsidRPr="003C3E78">
        <w:rPr>
          <w:szCs w:val="22"/>
        </w:rPr>
        <w:t>The emission limit for mercury (Hg) contained in the gases discharged to the atmosphere is 50 micrograms per dry standard cubic meter (µg/dscm) or 15 percent of the potential mercury emission concentration (85-percent reduction by weight), corrected to 7 percent oxygen, whichever is less stringent.  [Rule</w:t>
      </w:r>
      <w:r>
        <w:rPr>
          <w:szCs w:val="22"/>
        </w:rPr>
        <w:t>s</w:t>
      </w:r>
      <w:r w:rsidRPr="003C3E78">
        <w:rPr>
          <w:szCs w:val="22"/>
        </w:rPr>
        <w:t xml:space="preserve"> 62-204.800(9)(b)3.d.</w:t>
      </w:r>
      <w:r>
        <w:rPr>
          <w:szCs w:val="22"/>
        </w:rPr>
        <w:t xml:space="preserve"> and </w:t>
      </w:r>
      <w:r w:rsidRPr="003C362C">
        <w:rPr>
          <w:szCs w:val="22"/>
        </w:rPr>
        <w:t>62-212.400(10) (BACT)</w:t>
      </w:r>
      <w:r w:rsidRPr="003C3E78">
        <w:rPr>
          <w:szCs w:val="22"/>
        </w:rPr>
        <w:t>, F.A.C.; 40 CFR 60.33b(a)(3)]</w:t>
      </w:r>
      <w:r w:rsidR="000628F5">
        <w:rPr>
          <w:szCs w:val="22"/>
        </w:rPr>
        <w:t xml:space="preserve">  </w:t>
      </w:r>
      <w:r w:rsidR="000628F5" w:rsidRPr="000628F5">
        <w:rPr>
          <w:i/>
          <w:szCs w:val="22"/>
        </w:rPr>
        <w:t>{Permittin</w:t>
      </w:r>
      <w:r w:rsidR="00251888">
        <w:rPr>
          <w:i/>
          <w:szCs w:val="22"/>
        </w:rPr>
        <w:t>g note:  T</w:t>
      </w:r>
      <w:r w:rsidR="000628F5" w:rsidRPr="000628F5">
        <w:rPr>
          <w:i/>
          <w:szCs w:val="22"/>
        </w:rPr>
        <w:t>his BACT limit equals the Subpart Cb limit.}</w:t>
      </w:r>
    </w:p>
    <w:p w:rsidR="003C3E78" w:rsidRPr="00251888" w:rsidRDefault="003C3E78" w:rsidP="00473557">
      <w:pPr>
        <w:numPr>
          <w:ilvl w:val="0"/>
          <w:numId w:val="27"/>
        </w:numPr>
        <w:tabs>
          <w:tab w:val="left" w:pos="1080"/>
        </w:tabs>
        <w:ind w:left="720"/>
        <w:rPr>
          <w:szCs w:val="22"/>
        </w:rPr>
      </w:pPr>
      <w:r w:rsidRPr="00251888">
        <w:rPr>
          <w:szCs w:val="22"/>
        </w:rPr>
        <w:t>Hg emissions shall not exceed 0.0271 lbs/hour per unit.  [</w:t>
      </w:r>
      <w:r w:rsidRPr="003C362C">
        <w:rPr>
          <w:szCs w:val="22"/>
        </w:rPr>
        <w:t>Rule 62-212.400(10) (BACT)</w:t>
      </w:r>
      <w:r w:rsidRPr="00251888">
        <w:rPr>
          <w:szCs w:val="22"/>
        </w:rPr>
        <w:t>, F.A.C.]</w:t>
      </w:r>
    </w:p>
    <w:p w:rsidR="00251888" w:rsidRPr="00251888" w:rsidRDefault="00251888" w:rsidP="00251888">
      <w:pPr>
        <w:numPr>
          <w:ilvl w:val="0"/>
          <w:numId w:val="2"/>
        </w:numPr>
        <w:tabs>
          <w:tab w:val="left" w:pos="1080"/>
          <w:tab w:val="left" w:pos="1440"/>
        </w:tabs>
        <w:spacing w:before="120" w:after="60"/>
        <w:rPr>
          <w:szCs w:val="22"/>
        </w:rPr>
      </w:pPr>
      <w:r w:rsidRPr="00251888">
        <w:rPr>
          <w:szCs w:val="22"/>
          <w:u w:val="single"/>
        </w:rPr>
        <w:t>Lead</w:t>
      </w:r>
      <w:r>
        <w:rPr>
          <w:szCs w:val="22"/>
        </w:rPr>
        <w:t>:</w:t>
      </w:r>
    </w:p>
    <w:p w:rsidR="00251888" w:rsidRPr="00251888" w:rsidRDefault="00251888" w:rsidP="00473557">
      <w:pPr>
        <w:numPr>
          <w:ilvl w:val="0"/>
          <w:numId w:val="28"/>
        </w:numPr>
        <w:tabs>
          <w:tab w:val="left" w:pos="1080"/>
        </w:tabs>
        <w:ind w:left="720"/>
        <w:rPr>
          <w:szCs w:val="22"/>
        </w:rPr>
      </w:pPr>
      <w:r w:rsidRPr="00251888">
        <w:rPr>
          <w:szCs w:val="22"/>
        </w:rPr>
        <w:t>The emission limit for lead (Pb) contained in the gases discharged to the atmosphere is 400 µg/dscm, c</w:t>
      </w:r>
      <w:r>
        <w:rPr>
          <w:szCs w:val="22"/>
        </w:rPr>
        <w:t xml:space="preserve">orrected to 7 percent oxygen.  </w:t>
      </w:r>
      <w:r w:rsidRPr="00251888">
        <w:rPr>
          <w:szCs w:val="22"/>
        </w:rPr>
        <w:t>[Rule</w:t>
      </w:r>
      <w:r>
        <w:rPr>
          <w:szCs w:val="22"/>
        </w:rPr>
        <w:t>s</w:t>
      </w:r>
      <w:r w:rsidRPr="00251888">
        <w:rPr>
          <w:szCs w:val="22"/>
        </w:rPr>
        <w:t xml:space="preserve"> 62-204.800(9)(b)3.c.</w:t>
      </w:r>
      <w:r>
        <w:rPr>
          <w:szCs w:val="22"/>
        </w:rPr>
        <w:t xml:space="preserve"> and 62-212.400(10) (BACT), F.A.C.; 40 CFR 60.33b(a)(4)</w:t>
      </w:r>
      <w:r w:rsidRPr="00251888">
        <w:rPr>
          <w:szCs w:val="22"/>
        </w:rPr>
        <w:t>]</w:t>
      </w:r>
      <w:r>
        <w:rPr>
          <w:szCs w:val="22"/>
        </w:rPr>
        <w:t xml:space="preserve">  </w:t>
      </w:r>
      <w:r w:rsidRPr="00251888">
        <w:rPr>
          <w:i/>
          <w:szCs w:val="22"/>
        </w:rPr>
        <w:t>{Permitting note:  This BACT limit equals the Subpart Cb limit.}</w:t>
      </w:r>
    </w:p>
    <w:p w:rsidR="00251888" w:rsidRPr="00251888" w:rsidRDefault="00251888" w:rsidP="00473557">
      <w:pPr>
        <w:numPr>
          <w:ilvl w:val="0"/>
          <w:numId w:val="28"/>
        </w:numPr>
        <w:tabs>
          <w:tab w:val="left" w:pos="1080"/>
        </w:tabs>
        <w:ind w:left="720"/>
        <w:rPr>
          <w:szCs w:val="22"/>
        </w:rPr>
      </w:pPr>
      <w:r w:rsidRPr="00251888">
        <w:rPr>
          <w:szCs w:val="22"/>
        </w:rPr>
        <w:t>Pb emissions shall not exceed 0.108 lbs/hour per unit.  [Rule 62-212.400(10) (BACT), F.A.C.]</w:t>
      </w:r>
    </w:p>
    <w:p w:rsidR="00653B90" w:rsidRPr="00653B90" w:rsidRDefault="00653B90" w:rsidP="00653B90">
      <w:pPr>
        <w:numPr>
          <w:ilvl w:val="0"/>
          <w:numId w:val="2"/>
        </w:numPr>
        <w:tabs>
          <w:tab w:val="left" w:pos="1080"/>
          <w:tab w:val="left" w:pos="1440"/>
        </w:tabs>
        <w:spacing w:before="120" w:after="60"/>
        <w:rPr>
          <w:szCs w:val="22"/>
        </w:rPr>
      </w:pPr>
      <w:r w:rsidRPr="00653B90">
        <w:rPr>
          <w:szCs w:val="22"/>
          <w:u w:val="single"/>
        </w:rPr>
        <w:t>Sulfur Dioxide</w:t>
      </w:r>
      <w:r w:rsidRPr="00653B90">
        <w:rPr>
          <w:szCs w:val="22"/>
        </w:rPr>
        <w:t>:</w:t>
      </w:r>
    </w:p>
    <w:p w:rsidR="00653B90" w:rsidRPr="00653B90" w:rsidRDefault="00653B90" w:rsidP="00473557">
      <w:pPr>
        <w:numPr>
          <w:ilvl w:val="0"/>
          <w:numId w:val="29"/>
        </w:numPr>
        <w:tabs>
          <w:tab w:val="left" w:pos="1080"/>
        </w:tabs>
        <w:ind w:left="720"/>
        <w:rPr>
          <w:szCs w:val="22"/>
        </w:rPr>
      </w:pPr>
      <w:r w:rsidRPr="00653B90">
        <w:rPr>
          <w:szCs w:val="22"/>
        </w:rPr>
        <w:t>As determined by the continuous emissions monitoring system (CEMS), the emission limit for sulfur dioxide (SO</w:t>
      </w:r>
      <w:r w:rsidRPr="00653B90">
        <w:rPr>
          <w:szCs w:val="22"/>
          <w:vertAlign w:val="subscript"/>
        </w:rPr>
        <w:t>2</w:t>
      </w:r>
      <w:r w:rsidRPr="00653B90">
        <w:rPr>
          <w:szCs w:val="22"/>
        </w:rPr>
        <w:t>) contained in the gases discharged to the atmosphere is 29 parts per million by volume (ppmv) or 20 percent of the potential sulfur dioxide emission concentration (80-percent reduction by weight or volume), corrected to 7 percent oxygen (dry basis), whichever is less stringent.  Compliance with this emission limit is based on a 24-hour daily geometric mean.  [Rule</w:t>
      </w:r>
      <w:r w:rsidR="00CE6081">
        <w:rPr>
          <w:szCs w:val="22"/>
        </w:rPr>
        <w:t>s</w:t>
      </w:r>
      <w:r w:rsidRPr="00653B90">
        <w:rPr>
          <w:szCs w:val="22"/>
        </w:rPr>
        <w:t xml:space="preserve"> 62-204.800(9)(b)3.e.</w:t>
      </w:r>
      <w:r>
        <w:rPr>
          <w:szCs w:val="22"/>
        </w:rPr>
        <w:t xml:space="preserve"> and 62-212.400(10) (BACT)</w:t>
      </w:r>
      <w:r w:rsidRPr="00653B90">
        <w:rPr>
          <w:szCs w:val="22"/>
        </w:rPr>
        <w:t>, F.A.C.; 40 CFR 60.33b(b)(3)(</w:t>
      </w:r>
      <w:proofErr w:type="spellStart"/>
      <w:r w:rsidRPr="00653B90">
        <w:rPr>
          <w:szCs w:val="22"/>
        </w:rPr>
        <w:t>i</w:t>
      </w:r>
      <w:proofErr w:type="spellEnd"/>
      <w:r>
        <w:rPr>
          <w:szCs w:val="22"/>
        </w:rPr>
        <w:t>)</w:t>
      </w:r>
      <w:r w:rsidRPr="00653B90">
        <w:rPr>
          <w:szCs w:val="22"/>
        </w:rPr>
        <w:t>]</w:t>
      </w:r>
      <w:r>
        <w:rPr>
          <w:szCs w:val="22"/>
        </w:rPr>
        <w:t xml:space="preserve">  </w:t>
      </w:r>
      <w:r w:rsidRPr="00251888">
        <w:rPr>
          <w:i/>
          <w:szCs w:val="22"/>
        </w:rPr>
        <w:t>{Permitting note:  This BACT limit equals the Subpart Cb limit.}</w:t>
      </w:r>
    </w:p>
    <w:p w:rsidR="00653B90" w:rsidRPr="00183F01" w:rsidRDefault="00653B90" w:rsidP="00473557">
      <w:pPr>
        <w:numPr>
          <w:ilvl w:val="0"/>
          <w:numId w:val="29"/>
        </w:numPr>
        <w:tabs>
          <w:tab w:val="left" w:pos="1080"/>
        </w:tabs>
        <w:ind w:left="720"/>
        <w:rPr>
          <w:szCs w:val="22"/>
        </w:rPr>
      </w:pPr>
      <w:r w:rsidRPr="00183F01">
        <w:rPr>
          <w:szCs w:val="22"/>
        </w:rPr>
        <w:t>SO</w:t>
      </w:r>
      <w:r w:rsidRPr="00183F01">
        <w:rPr>
          <w:szCs w:val="22"/>
          <w:vertAlign w:val="subscript"/>
        </w:rPr>
        <w:t>2</w:t>
      </w:r>
      <w:r w:rsidRPr="00183F01">
        <w:rPr>
          <w:szCs w:val="22"/>
        </w:rPr>
        <w:t xml:space="preserve"> emissions shall not exceed 41 lbs/hour per unit.  [Rule 62-212.400(10) (BACT), F.A.C.]</w:t>
      </w:r>
    </w:p>
    <w:p w:rsidR="00F67FC5" w:rsidRPr="00F67FC5" w:rsidRDefault="00183F01" w:rsidP="00183F01">
      <w:pPr>
        <w:numPr>
          <w:ilvl w:val="0"/>
          <w:numId w:val="2"/>
        </w:numPr>
        <w:tabs>
          <w:tab w:val="left" w:pos="1080"/>
          <w:tab w:val="left" w:pos="1440"/>
        </w:tabs>
        <w:spacing w:before="120" w:after="60"/>
        <w:rPr>
          <w:szCs w:val="22"/>
        </w:rPr>
      </w:pPr>
      <w:r w:rsidRPr="00F67FC5">
        <w:rPr>
          <w:szCs w:val="22"/>
          <w:u w:val="single"/>
        </w:rPr>
        <w:t>Sulfuric Acid Mist</w:t>
      </w:r>
      <w:r w:rsidR="0064151D" w:rsidRPr="00F67FC5">
        <w:rPr>
          <w:szCs w:val="22"/>
        </w:rPr>
        <w:t>:</w:t>
      </w:r>
      <w:r w:rsidRPr="00F67FC5">
        <w:rPr>
          <w:szCs w:val="22"/>
        </w:rPr>
        <w:t xml:space="preserve">  </w:t>
      </w:r>
    </w:p>
    <w:p w:rsidR="00F67FC5" w:rsidRPr="00F67FC5" w:rsidRDefault="00183F01" w:rsidP="00473557">
      <w:pPr>
        <w:numPr>
          <w:ilvl w:val="0"/>
          <w:numId w:val="35"/>
        </w:numPr>
        <w:tabs>
          <w:tab w:val="left" w:pos="1080"/>
        </w:tabs>
        <w:ind w:left="720"/>
        <w:rPr>
          <w:szCs w:val="22"/>
        </w:rPr>
      </w:pPr>
      <w:r w:rsidRPr="00F67FC5">
        <w:rPr>
          <w:szCs w:val="22"/>
        </w:rPr>
        <w:t xml:space="preserve">Sulfuric acid mist (SAM) emissions shall not </w:t>
      </w:r>
      <w:r w:rsidR="00F67FC5" w:rsidRPr="00F67FC5">
        <w:rPr>
          <w:szCs w:val="22"/>
        </w:rPr>
        <w:t>exceed 9.85 lbs/hour per unit.</w:t>
      </w:r>
    </w:p>
    <w:p w:rsidR="00F67FC5" w:rsidRPr="00F67FC5" w:rsidRDefault="00F67FC5" w:rsidP="00473557">
      <w:pPr>
        <w:numPr>
          <w:ilvl w:val="0"/>
          <w:numId w:val="35"/>
        </w:numPr>
        <w:tabs>
          <w:tab w:val="left" w:pos="1080"/>
        </w:tabs>
        <w:spacing w:after="60"/>
        <w:ind w:left="720"/>
        <w:rPr>
          <w:szCs w:val="22"/>
        </w:rPr>
      </w:pPr>
      <w:r w:rsidRPr="00F67FC5">
        <w:rPr>
          <w:szCs w:val="22"/>
        </w:rPr>
        <w:t>Demonstration of compliance with the SO</w:t>
      </w:r>
      <w:r w:rsidRPr="00F67FC5">
        <w:rPr>
          <w:szCs w:val="22"/>
          <w:vertAlign w:val="subscript"/>
        </w:rPr>
        <w:t>2</w:t>
      </w:r>
      <w:r w:rsidRPr="00F67FC5">
        <w:rPr>
          <w:szCs w:val="22"/>
        </w:rPr>
        <w:t xml:space="preserve"> emission limit shall be used as a surrogate for determining compliance with the SAM emission limit.  If the Department has reason to believe that the SAM limit is not being met, it may require a special compliance test to be performed in accordance with Rule 62-297.310(7)(b), F.A.C.</w:t>
      </w:r>
    </w:p>
    <w:p w:rsidR="00D73F4A" w:rsidRPr="00F67FC5" w:rsidRDefault="00183F01" w:rsidP="00A71BAE">
      <w:pPr>
        <w:tabs>
          <w:tab w:val="left" w:pos="1080"/>
        </w:tabs>
        <w:ind w:left="360"/>
        <w:rPr>
          <w:szCs w:val="22"/>
        </w:rPr>
      </w:pPr>
      <w:r w:rsidRPr="00F67FC5">
        <w:rPr>
          <w:szCs w:val="22"/>
        </w:rPr>
        <w:t>[Rule 62-212.400(10) (BACT), F.A.C.]</w:t>
      </w:r>
    </w:p>
    <w:p w:rsidR="00183F01" w:rsidRPr="00183F01" w:rsidRDefault="00183F01" w:rsidP="00183F01">
      <w:pPr>
        <w:numPr>
          <w:ilvl w:val="0"/>
          <w:numId w:val="2"/>
        </w:numPr>
        <w:tabs>
          <w:tab w:val="left" w:pos="1080"/>
          <w:tab w:val="left" w:pos="1440"/>
        </w:tabs>
        <w:spacing w:before="120" w:after="60"/>
        <w:rPr>
          <w:szCs w:val="22"/>
        </w:rPr>
      </w:pPr>
      <w:r w:rsidRPr="00183F01">
        <w:rPr>
          <w:szCs w:val="22"/>
          <w:u w:val="single"/>
        </w:rPr>
        <w:t>Hydrogen Chloride</w:t>
      </w:r>
      <w:r w:rsidR="0064151D">
        <w:rPr>
          <w:szCs w:val="22"/>
        </w:rPr>
        <w:t>:</w:t>
      </w:r>
    </w:p>
    <w:p w:rsidR="00183F01" w:rsidRPr="00183F01" w:rsidRDefault="00183F01" w:rsidP="00473557">
      <w:pPr>
        <w:numPr>
          <w:ilvl w:val="0"/>
          <w:numId w:val="30"/>
        </w:numPr>
        <w:tabs>
          <w:tab w:val="left" w:pos="1080"/>
        </w:tabs>
        <w:ind w:left="720"/>
        <w:rPr>
          <w:szCs w:val="22"/>
        </w:rPr>
      </w:pPr>
      <w:r w:rsidRPr="00183F01">
        <w:rPr>
          <w:szCs w:val="22"/>
        </w:rPr>
        <w:t xml:space="preserve">The emission limit for hydrogen chloride (HCl) contained in the gases discharged to the atmosphere is 25 </w:t>
      </w:r>
      <w:r w:rsidR="00AF6A09">
        <w:rPr>
          <w:szCs w:val="22"/>
        </w:rPr>
        <w:t>ppmv</w:t>
      </w:r>
      <w:r w:rsidRPr="00183F01">
        <w:rPr>
          <w:szCs w:val="22"/>
        </w:rPr>
        <w:t xml:space="preserve"> or 5 percent of the potential hydrogen chloride emission concentration (95-percent reduction by weight or volume), corrected to 7 percent oxygen (dry basis</w:t>
      </w:r>
      <w:r w:rsidR="0064151D">
        <w:rPr>
          <w:szCs w:val="22"/>
        </w:rPr>
        <w:t xml:space="preserve">), whichever is less stringent.  </w:t>
      </w:r>
      <w:r w:rsidR="0064151D" w:rsidRPr="000628F5">
        <w:rPr>
          <w:i/>
          <w:szCs w:val="22"/>
        </w:rPr>
        <w:t>{Per</w:t>
      </w:r>
      <w:r w:rsidR="0064151D">
        <w:rPr>
          <w:i/>
          <w:szCs w:val="22"/>
        </w:rPr>
        <w:t>mitting note: T</w:t>
      </w:r>
      <w:r w:rsidR="0064151D" w:rsidRPr="000628F5">
        <w:rPr>
          <w:i/>
          <w:szCs w:val="22"/>
        </w:rPr>
        <w:t xml:space="preserve">his BACT limit is more stringent than the Subpart Cb limit of </w:t>
      </w:r>
      <w:r w:rsidR="0064151D">
        <w:rPr>
          <w:i/>
          <w:szCs w:val="22"/>
        </w:rPr>
        <w:t>29 ppmv or 95% reduction</w:t>
      </w:r>
      <w:r w:rsidR="0064151D" w:rsidRPr="000628F5">
        <w:rPr>
          <w:i/>
          <w:szCs w:val="22"/>
        </w:rPr>
        <w:t>.}</w:t>
      </w:r>
    </w:p>
    <w:p w:rsidR="00183F01" w:rsidRDefault="00183F01" w:rsidP="00473557">
      <w:pPr>
        <w:numPr>
          <w:ilvl w:val="0"/>
          <w:numId w:val="30"/>
        </w:numPr>
        <w:tabs>
          <w:tab w:val="left" w:pos="1080"/>
        </w:tabs>
        <w:spacing w:after="60"/>
        <w:ind w:left="720"/>
        <w:rPr>
          <w:szCs w:val="22"/>
        </w:rPr>
      </w:pPr>
      <w:r w:rsidRPr="00183F01">
        <w:rPr>
          <w:szCs w:val="22"/>
        </w:rPr>
        <w:t>HCl emissions shall not e</w:t>
      </w:r>
      <w:r w:rsidR="0064151D">
        <w:rPr>
          <w:szCs w:val="22"/>
        </w:rPr>
        <w:t>xceed 17.70 lbs/hour per unit.</w:t>
      </w:r>
    </w:p>
    <w:p w:rsidR="0064151D" w:rsidRPr="0064151D" w:rsidRDefault="0064151D" w:rsidP="0064151D">
      <w:pPr>
        <w:tabs>
          <w:tab w:val="left" w:pos="1080"/>
          <w:tab w:val="num" w:pos="1440"/>
        </w:tabs>
        <w:spacing w:after="120"/>
        <w:ind w:left="360"/>
        <w:rPr>
          <w:szCs w:val="22"/>
        </w:rPr>
      </w:pPr>
      <w:r w:rsidRPr="0064151D">
        <w:rPr>
          <w:szCs w:val="22"/>
        </w:rPr>
        <w:t>[Rule 62-212.400(10) (BACT), F.A.C.]</w:t>
      </w:r>
    </w:p>
    <w:p w:rsidR="0064151D" w:rsidRPr="0064151D" w:rsidRDefault="0064151D" w:rsidP="0064151D">
      <w:pPr>
        <w:numPr>
          <w:ilvl w:val="0"/>
          <w:numId w:val="2"/>
        </w:numPr>
        <w:tabs>
          <w:tab w:val="left" w:pos="1080"/>
          <w:tab w:val="left" w:pos="1440"/>
        </w:tabs>
        <w:spacing w:before="120" w:after="60"/>
        <w:rPr>
          <w:szCs w:val="22"/>
        </w:rPr>
      </w:pPr>
      <w:r w:rsidRPr="0064151D">
        <w:rPr>
          <w:szCs w:val="22"/>
          <w:u w:val="single"/>
        </w:rPr>
        <w:lastRenderedPageBreak/>
        <w:t>Dioxin/Furan</w:t>
      </w:r>
      <w:r>
        <w:rPr>
          <w:szCs w:val="22"/>
        </w:rPr>
        <w:t>:</w:t>
      </w:r>
    </w:p>
    <w:p w:rsidR="0064151D" w:rsidRPr="0064151D" w:rsidRDefault="0064151D" w:rsidP="00473557">
      <w:pPr>
        <w:numPr>
          <w:ilvl w:val="0"/>
          <w:numId w:val="31"/>
        </w:numPr>
        <w:tabs>
          <w:tab w:val="left" w:pos="1080"/>
        </w:tabs>
        <w:ind w:left="720"/>
        <w:rPr>
          <w:szCs w:val="22"/>
        </w:rPr>
      </w:pPr>
      <w:r w:rsidRPr="0064151D">
        <w:rPr>
          <w:szCs w:val="22"/>
        </w:rPr>
        <w:t>The emission limit for dioxin/furan (D/F) contained in the gases discharged to the atmosphere from designated facilities that do not employ an electrostatic precipitator-based emission control system is 30 nanograms per dry standard cubic meter (ng/dscm) (total mass), corrected to 7 percent oxygen.  [Rule</w:t>
      </w:r>
      <w:r>
        <w:rPr>
          <w:szCs w:val="22"/>
        </w:rPr>
        <w:t>s 62-204.800(9)(b)3.g. and 62-212.400 (BACT),</w:t>
      </w:r>
      <w:r w:rsidRPr="0064151D">
        <w:rPr>
          <w:szCs w:val="22"/>
        </w:rPr>
        <w:t xml:space="preserve"> F</w:t>
      </w:r>
      <w:r>
        <w:rPr>
          <w:szCs w:val="22"/>
        </w:rPr>
        <w:t xml:space="preserve">.A.C.; 40 CFR 60.33b(c)(1)(iii)]  </w:t>
      </w:r>
      <w:r w:rsidRPr="00251888">
        <w:rPr>
          <w:i/>
          <w:szCs w:val="22"/>
        </w:rPr>
        <w:t>{Permitting note:  This BACT limit equals the Subpart Cb limit.}</w:t>
      </w:r>
    </w:p>
    <w:p w:rsidR="0064151D" w:rsidRPr="00197940" w:rsidRDefault="0064151D" w:rsidP="00473557">
      <w:pPr>
        <w:numPr>
          <w:ilvl w:val="0"/>
          <w:numId w:val="31"/>
        </w:numPr>
        <w:tabs>
          <w:tab w:val="left" w:pos="720"/>
          <w:tab w:val="left" w:pos="1080"/>
        </w:tabs>
        <w:spacing w:after="120"/>
        <w:ind w:left="720"/>
        <w:rPr>
          <w:szCs w:val="22"/>
        </w:rPr>
      </w:pPr>
      <w:r w:rsidRPr="00197940">
        <w:rPr>
          <w:szCs w:val="22"/>
        </w:rPr>
        <w:t>D/F emissions shall not exceed 7.0 x 10</w:t>
      </w:r>
      <w:r w:rsidRPr="00197940">
        <w:rPr>
          <w:szCs w:val="22"/>
          <w:vertAlign w:val="superscript"/>
        </w:rPr>
        <w:t>-6</w:t>
      </w:r>
      <w:r w:rsidRPr="00197940">
        <w:rPr>
          <w:szCs w:val="22"/>
        </w:rPr>
        <w:t xml:space="preserve"> lbs/hour per unit.  [Rul</w:t>
      </w:r>
      <w:r w:rsidR="002F67EB">
        <w:rPr>
          <w:szCs w:val="22"/>
        </w:rPr>
        <w:t>e 62-212.400(10) (BACT), F.A.C.</w:t>
      </w:r>
      <w:r w:rsidRPr="00197940">
        <w:rPr>
          <w:szCs w:val="22"/>
        </w:rPr>
        <w:t>]</w:t>
      </w:r>
    </w:p>
    <w:p w:rsidR="00476BE7" w:rsidRPr="00197940" w:rsidRDefault="00476BE7" w:rsidP="00476BE7">
      <w:pPr>
        <w:numPr>
          <w:ilvl w:val="0"/>
          <w:numId w:val="2"/>
        </w:numPr>
        <w:tabs>
          <w:tab w:val="left" w:pos="1080"/>
          <w:tab w:val="left" w:pos="1440"/>
        </w:tabs>
        <w:spacing w:before="120" w:after="60"/>
        <w:rPr>
          <w:szCs w:val="22"/>
        </w:rPr>
      </w:pPr>
      <w:r w:rsidRPr="00197940">
        <w:rPr>
          <w:szCs w:val="22"/>
          <w:u w:val="single"/>
        </w:rPr>
        <w:t>Nitrogen Oxides</w:t>
      </w:r>
      <w:r w:rsidR="003D488D">
        <w:rPr>
          <w:szCs w:val="22"/>
        </w:rPr>
        <w:t>:</w:t>
      </w:r>
    </w:p>
    <w:p w:rsidR="00476BE7" w:rsidRPr="00197940" w:rsidRDefault="00476BE7" w:rsidP="00473557">
      <w:pPr>
        <w:numPr>
          <w:ilvl w:val="0"/>
          <w:numId w:val="32"/>
        </w:numPr>
        <w:tabs>
          <w:tab w:val="left" w:pos="1080"/>
        </w:tabs>
        <w:ind w:left="720"/>
        <w:rPr>
          <w:szCs w:val="22"/>
        </w:rPr>
      </w:pPr>
      <w:r w:rsidRPr="00197940">
        <w:rPr>
          <w:szCs w:val="22"/>
        </w:rPr>
        <w:t xml:space="preserve">As determined by the CEMS, the emission limit for nitrogen oxides (NOx) contained in the gases discharged to the atmosphere is 180 </w:t>
      </w:r>
      <w:r w:rsidR="002F67EB">
        <w:rPr>
          <w:szCs w:val="22"/>
        </w:rPr>
        <w:t>ppmv</w:t>
      </w:r>
      <w:r w:rsidRPr="00197940">
        <w:rPr>
          <w:szCs w:val="22"/>
        </w:rPr>
        <w:t>, corrected to 7 percent oxygen, dry basis.  Compliance with this emission limit is based on the 24-hour daily arithmetic average of the hourly emission concentrations using continuous emission monitoring system outlet data.  Emissions averaging pursuant to 40 CFR 60.33b(d)(1) shall be allowed.  40 CFR 60.33b(d)(2) shall not apply.  [Rule</w:t>
      </w:r>
      <w:r w:rsidR="00197940">
        <w:rPr>
          <w:szCs w:val="22"/>
        </w:rPr>
        <w:t>s</w:t>
      </w:r>
      <w:r w:rsidRPr="00197940">
        <w:rPr>
          <w:szCs w:val="22"/>
        </w:rPr>
        <w:t xml:space="preserve"> 62-204.800(9)(b)3.h.</w:t>
      </w:r>
      <w:r w:rsidR="00197940">
        <w:rPr>
          <w:szCs w:val="22"/>
        </w:rPr>
        <w:t xml:space="preserve"> and 62-212.400(10) (BACT)</w:t>
      </w:r>
      <w:r w:rsidRPr="00197940">
        <w:rPr>
          <w:szCs w:val="22"/>
        </w:rPr>
        <w:t>, F.A.C.; 40 CFR 60.33b(d)]</w:t>
      </w:r>
      <w:r w:rsidR="00197940">
        <w:rPr>
          <w:szCs w:val="22"/>
        </w:rPr>
        <w:t xml:space="preserve">  </w:t>
      </w:r>
      <w:r w:rsidR="00197940" w:rsidRPr="00251888">
        <w:rPr>
          <w:i/>
          <w:szCs w:val="22"/>
        </w:rPr>
        <w:t>{Permitting note:  This BACT limit equals the Subpart Cb limit.}</w:t>
      </w:r>
    </w:p>
    <w:p w:rsidR="00476BE7" w:rsidRPr="003D488D" w:rsidRDefault="00476BE7" w:rsidP="00473557">
      <w:pPr>
        <w:numPr>
          <w:ilvl w:val="0"/>
          <w:numId w:val="32"/>
        </w:numPr>
        <w:tabs>
          <w:tab w:val="left" w:pos="1080"/>
        </w:tabs>
        <w:ind w:left="720"/>
        <w:rPr>
          <w:szCs w:val="22"/>
        </w:rPr>
      </w:pPr>
      <w:r w:rsidRPr="003D488D">
        <w:rPr>
          <w:szCs w:val="22"/>
        </w:rPr>
        <w:t>NOx emissions shall not exceed 80 lbs/hour per unit.  [</w:t>
      </w:r>
      <w:r w:rsidR="00197940" w:rsidRPr="003D488D">
        <w:rPr>
          <w:szCs w:val="22"/>
        </w:rPr>
        <w:t>Rule 62-212.400(10) (BACT), F.A.C.]</w:t>
      </w:r>
    </w:p>
    <w:p w:rsidR="003D488D" w:rsidRPr="003D488D" w:rsidRDefault="003D488D" w:rsidP="003D488D">
      <w:pPr>
        <w:numPr>
          <w:ilvl w:val="0"/>
          <w:numId w:val="2"/>
        </w:numPr>
        <w:tabs>
          <w:tab w:val="left" w:pos="1080"/>
          <w:tab w:val="left" w:pos="1440"/>
        </w:tabs>
        <w:spacing w:before="120" w:after="60"/>
        <w:rPr>
          <w:szCs w:val="22"/>
        </w:rPr>
      </w:pPr>
      <w:r w:rsidRPr="003D488D">
        <w:rPr>
          <w:szCs w:val="22"/>
          <w:u w:val="single"/>
        </w:rPr>
        <w:t>Carbon Monoxide</w:t>
      </w:r>
      <w:r>
        <w:rPr>
          <w:szCs w:val="22"/>
        </w:rPr>
        <w:t>:</w:t>
      </w:r>
    </w:p>
    <w:p w:rsidR="003D488D" w:rsidRPr="003D488D" w:rsidRDefault="003D488D" w:rsidP="00473557">
      <w:pPr>
        <w:numPr>
          <w:ilvl w:val="0"/>
          <w:numId w:val="33"/>
        </w:numPr>
        <w:tabs>
          <w:tab w:val="left" w:pos="1080"/>
        </w:tabs>
        <w:ind w:left="720"/>
        <w:rPr>
          <w:szCs w:val="22"/>
        </w:rPr>
      </w:pPr>
      <w:r w:rsidRPr="003D488D">
        <w:rPr>
          <w:szCs w:val="22"/>
        </w:rPr>
        <w:t xml:space="preserve">As determined by the CEMS, the emission limit for carbon monoxide (CO) contained in the gases discharged to the atmosphere from a mass burn waterwall type municipal waste combustor technology is 100 </w:t>
      </w:r>
      <w:r w:rsidR="000048D3">
        <w:rPr>
          <w:szCs w:val="22"/>
        </w:rPr>
        <w:t>ppmv</w:t>
      </w:r>
      <w:r w:rsidRPr="003D488D">
        <w:rPr>
          <w:szCs w:val="22"/>
        </w:rPr>
        <w:t>, measured at the combustor outlet in conjunction with a measurement of oxygen concentration, corrected to 7 percent oxygen, dry basis, and calculated on a 4-hour block average.  [Rule</w:t>
      </w:r>
      <w:r>
        <w:rPr>
          <w:szCs w:val="22"/>
        </w:rPr>
        <w:t>s</w:t>
      </w:r>
      <w:r w:rsidRPr="003D488D">
        <w:rPr>
          <w:szCs w:val="22"/>
        </w:rPr>
        <w:t xml:space="preserve"> 62-204.800(9)(b)3.i.</w:t>
      </w:r>
      <w:r>
        <w:rPr>
          <w:szCs w:val="22"/>
        </w:rPr>
        <w:t xml:space="preserve"> and 62-212.400(10) (BACT), F.A.C.; and, 40 CFR 60.34b(a)]  </w:t>
      </w:r>
      <w:r w:rsidRPr="00251888">
        <w:rPr>
          <w:i/>
          <w:szCs w:val="22"/>
        </w:rPr>
        <w:t>{Permitting note:  This BACT limit equals the Subpart Cb limit.}</w:t>
      </w:r>
    </w:p>
    <w:p w:rsidR="003D488D" w:rsidRPr="005005EC" w:rsidRDefault="003D488D" w:rsidP="00473557">
      <w:pPr>
        <w:numPr>
          <w:ilvl w:val="0"/>
          <w:numId w:val="33"/>
        </w:numPr>
        <w:tabs>
          <w:tab w:val="left" w:pos="1080"/>
        </w:tabs>
        <w:spacing w:after="120"/>
        <w:ind w:left="720"/>
        <w:rPr>
          <w:szCs w:val="22"/>
        </w:rPr>
      </w:pPr>
      <w:r w:rsidRPr="005005EC">
        <w:rPr>
          <w:szCs w:val="22"/>
        </w:rPr>
        <w:t>CO emissions shall not exceed 27.2 lbs/hour per unit.  [Rule 62-212.400(10) (BACT), F.A.C.]</w:t>
      </w:r>
    </w:p>
    <w:p w:rsidR="005005EC" w:rsidRPr="00E75C83" w:rsidRDefault="005005EC" w:rsidP="005005EC">
      <w:pPr>
        <w:numPr>
          <w:ilvl w:val="0"/>
          <w:numId w:val="2"/>
        </w:numPr>
        <w:tabs>
          <w:tab w:val="left" w:pos="1080"/>
          <w:tab w:val="left" w:pos="1440"/>
        </w:tabs>
        <w:spacing w:before="120" w:after="60"/>
        <w:rPr>
          <w:szCs w:val="22"/>
        </w:rPr>
      </w:pPr>
      <w:r w:rsidRPr="005005EC">
        <w:rPr>
          <w:szCs w:val="22"/>
          <w:u w:val="single"/>
        </w:rPr>
        <w:t>Ammonia Slip</w:t>
      </w:r>
      <w:r w:rsidR="0035664B">
        <w:rPr>
          <w:szCs w:val="22"/>
        </w:rPr>
        <w:t>:</w:t>
      </w:r>
      <w:r w:rsidRPr="005005EC">
        <w:rPr>
          <w:szCs w:val="22"/>
        </w:rPr>
        <w:t xml:space="preserve">  </w:t>
      </w:r>
      <w:r w:rsidR="0082745E">
        <w:rPr>
          <w:szCs w:val="22"/>
        </w:rPr>
        <w:t>A</w:t>
      </w:r>
      <w:r w:rsidRPr="005005EC">
        <w:rPr>
          <w:szCs w:val="22"/>
        </w:rPr>
        <w:t xml:space="preserve">mmonia slip from exhaust gases </w:t>
      </w:r>
      <w:r w:rsidR="0082745E">
        <w:rPr>
          <w:szCs w:val="22"/>
        </w:rPr>
        <w:t xml:space="preserve">shall not </w:t>
      </w:r>
      <w:r w:rsidRPr="005005EC">
        <w:rPr>
          <w:szCs w:val="22"/>
        </w:rPr>
        <w:t>exceed 50 parts per million, by volume</w:t>
      </w:r>
      <w:r>
        <w:rPr>
          <w:szCs w:val="22"/>
        </w:rPr>
        <w:t>, dry</w:t>
      </w:r>
      <w:r w:rsidR="001B0677">
        <w:rPr>
          <w:szCs w:val="22"/>
        </w:rPr>
        <w:t xml:space="preserve">.  </w:t>
      </w:r>
      <w:r w:rsidRPr="005005EC">
        <w:rPr>
          <w:szCs w:val="22"/>
        </w:rPr>
        <w:t>[</w:t>
      </w:r>
      <w:r>
        <w:rPr>
          <w:szCs w:val="22"/>
        </w:rPr>
        <w:t>Rule 62-</w:t>
      </w:r>
      <w:r w:rsidR="00097144">
        <w:rPr>
          <w:szCs w:val="22"/>
        </w:rPr>
        <w:t>4.070</w:t>
      </w:r>
      <w:r w:rsidR="001B0677">
        <w:rPr>
          <w:szCs w:val="22"/>
        </w:rPr>
        <w:t>(3)</w:t>
      </w:r>
      <w:r w:rsidR="00097144">
        <w:rPr>
          <w:szCs w:val="22"/>
        </w:rPr>
        <w:t>, F.A.C.</w:t>
      </w:r>
      <w:r w:rsidRPr="005005EC">
        <w:rPr>
          <w:szCs w:val="22"/>
        </w:rPr>
        <w:t>]</w:t>
      </w:r>
    </w:p>
    <w:p w:rsidR="00E75C83" w:rsidRPr="00E75C83" w:rsidRDefault="00E75C83" w:rsidP="00E75C83">
      <w:pPr>
        <w:numPr>
          <w:ilvl w:val="0"/>
          <w:numId w:val="2"/>
        </w:numPr>
        <w:tabs>
          <w:tab w:val="left" w:pos="1080"/>
          <w:tab w:val="left" w:pos="1440"/>
        </w:tabs>
        <w:rPr>
          <w:szCs w:val="22"/>
        </w:rPr>
      </w:pPr>
      <w:r w:rsidRPr="00E75C83">
        <w:rPr>
          <w:szCs w:val="22"/>
          <w:u w:val="single"/>
        </w:rPr>
        <w:t>Fugitive Ash Emissions</w:t>
      </w:r>
      <w:r w:rsidR="0035664B">
        <w:rPr>
          <w:szCs w:val="22"/>
        </w:rPr>
        <w:t>:</w:t>
      </w:r>
    </w:p>
    <w:p w:rsidR="00E75C83" w:rsidRPr="00E75C83" w:rsidRDefault="00E75C83" w:rsidP="00473557">
      <w:pPr>
        <w:numPr>
          <w:ilvl w:val="0"/>
          <w:numId w:val="34"/>
        </w:numPr>
        <w:tabs>
          <w:tab w:val="left" w:pos="1080"/>
        </w:tabs>
        <w:ind w:left="720"/>
        <w:rPr>
          <w:szCs w:val="22"/>
        </w:rPr>
      </w:pPr>
      <w:r w:rsidRPr="00E75C83">
        <w:rPr>
          <w:szCs w:val="22"/>
        </w:rPr>
        <w:t>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w:t>
      </w:r>
    </w:p>
    <w:p w:rsidR="00E75C83" w:rsidRPr="00E75C83" w:rsidRDefault="00E75C83" w:rsidP="00473557">
      <w:pPr>
        <w:numPr>
          <w:ilvl w:val="0"/>
          <w:numId w:val="34"/>
        </w:numPr>
        <w:tabs>
          <w:tab w:val="left" w:pos="1080"/>
        </w:tabs>
        <w:ind w:left="720"/>
        <w:rPr>
          <w:szCs w:val="22"/>
        </w:rPr>
      </w:pPr>
      <w:r w:rsidRPr="00E75C83">
        <w:rPr>
          <w:szCs w:val="22"/>
        </w:rPr>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E75C83" w:rsidRPr="00E75C83" w:rsidRDefault="00E75C83" w:rsidP="00473557">
      <w:pPr>
        <w:numPr>
          <w:ilvl w:val="0"/>
          <w:numId w:val="34"/>
        </w:numPr>
        <w:tabs>
          <w:tab w:val="left" w:pos="1080"/>
        </w:tabs>
        <w:ind w:left="720"/>
        <w:rPr>
          <w:szCs w:val="22"/>
        </w:rPr>
      </w:pPr>
      <w:r w:rsidRPr="00E75C83">
        <w:rPr>
          <w:szCs w:val="22"/>
        </w:rPr>
        <w:t>The provisions of paragraph a. do not apply during maintenance and repair of ash conveying systems.</w:t>
      </w:r>
    </w:p>
    <w:p w:rsidR="009525B4" w:rsidRDefault="00E75C83" w:rsidP="00374DC7">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720" w:hanging="360"/>
        <w:rPr>
          <w:szCs w:val="22"/>
        </w:rPr>
      </w:pPr>
      <w:r w:rsidRPr="00E75C83">
        <w:rPr>
          <w:szCs w:val="22"/>
        </w:rPr>
        <w:t>[Rule 62-204.800(9)(b)6., F.A.C.; and, 40 CFR 60.36b and 40 CFR 60.55b]</w:t>
      </w:r>
    </w:p>
    <w:p w:rsidR="009733FE" w:rsidRPr="0035664B" w:rsidRDefault="009733FE" w:rsidP="0035664B">
      <w:pPr>
        <w:numPr>
          <w:ilvl w:val="0"/>
          <w:numId w:val="2"/>
        </w:numPr>
        <w:tabs>
          <w:tab w:val="left" w:pos="1080"/>
          <w:tab w:val="left" w:pos="1440"/>
        </w:tabs>
        <w:spacing w:before="120" w:after="60"/>
        <w:rPr>
          <w:szCs w:val="22"/>
        </w:rPr>
      </w:pPr>
      <w:r w:rsidRPr="001C5AFF">
        <w:rPr>
          <w:u w:val="single"/>
        </w:rPr>
        <w:t>Excess Emissions Prohibited</w:t>
      </w:r>
      <w:r w:rsidR="0035664B">
        <w:t>:</w:t>
      </w:r>
      <w:r w:rsidRPr="001C5AFF">
        <w:t xml:space="preserve">  Excess emissions which are caused entirely or in part by poor maintenance, poor operation, or any other equipment or process failure which may reasonably be prevented during startup, shutdown or malfunction shall be prohibited.  [Rule 62-210.700(</w:t>
      </w:r>
      <w:r w:rsidR="0035664B">
        <w:t>1</w:t>
      </w:r>
      <w:r w:rsidRPr="001C5AFF">
        <w:t>), F.A.C.</w:t>
      </w:r>
      <w:r w:rsidR="0035664B">
        <w:t>]</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373D29" w:rsidRPr="00373D29" w:rsidRDefault="004C73A6" w:rsidP="00373D29">
      <w:pPr>
        <w:numPr>
          <w:ilvl w:val="0"/>
          <w:numId w:val="2"/>
        </w:numPr>
        <w:tabs>
          <w:tab w:val="left" w:pos="1080"/>
          <w:tab w:val="left" w:pos="1440"/>
        </w:tabs>
      </w:pPr>
      <w:r w:rsidRPr="00845DA5">
        <w:rPr>
          <w:szCs w:val="22"/>
          <w:u w:val="single"/>
        </w:rPr>
        <w:t>Annual Compliance Tests</w:t>
      </w:r>
      <w:r w:rsidRPr="00845DA5">
        <w:rPr>
          <w:szCs w:val="22"/>
        </w:rPr>
        <w:t xml:space="preserve">:  </w:t>
      </w:r>
      <w:r w:rsidR="00373D29" w:rsidRPr="00373D29">
        <w:rPr>
          <w:szCs w:val="22"/>
        </w:rPr>
        <w:t>Annual testing (no less than 9 calendar months and no more than 15 calendar months following the previous performance test; and must complete five performance tests in each 5-year calendar period) shall be conducted on each EU to demonstrate compliance with the emissions standards for VE</w:t>
      </w:r>
      <w:r w:rsidR="00AD5509">
        <w:rPr>
          <w:szCs w:val="22"/>
        </w:rPr>
        <w:t xml:space="preserve">, PM, Cd, D/F, Pb and Hg.  In lieu of the annual stack test for VE, data from the required continuous opacity monitoring system may be used.  </w:t>
      </w:r>
      <w:r w:rsidR="00373D29" w:rsidRPr="00373D29">
        <w:rPr>
          <w:szCs w:val="22"/>
        </w:rPr>
        <w:t xml:space="preserve">Annual testing (no more than 12 calendar months following the </w:t>
      </w:r>
      <w:r w:rsidR="00373D29" w:rsidRPr="00373D29">
        <w:rPr>
          <w:szCs w:val="22"/>
        </w:rPr>
        <w:lastRenderedPageBreak/>
        <w:t>previous performance test) shall also be conducted on each EU to demonstrate compliance with the emissions standards for HCl. [Rule</w:t>
      </w:r>
      <w:r w:rsidR="009525B4">
        <w:rPr>
          <w:szCs w:val="22"/>
        </w:rPr>
        <w:t>s</w:t>
      </w:r>
      <w:r w:rsidR="00373D29" w:rsidRPr="00373D29">
        <w:rPr>
          <w:szCs w:val="22"/>
        </w:rPr>
        <w:t xml:space="preserve"> 62-297.310(8)</w:t>
      </w:r>
      <w:r w:rsidR="009525B4">
        <w:rPr>
          <w:szCs w:val="22"/>
        </w:rPr>
        <w:t>(a) and 62-204.800(9)(b)7.</w:t>
      </w:r>
      <w:r w:rsidR="00373D29" w:rsidRPr="00373D29">
        <w:rPr>
          <w:szCs w:val="22"/>
        </w:rPr>
        <w:t xml:space="preserve">, F.A.C.; 40 CFR 60.58b] </w:t>
      </w:r>
    </w:p>
    <w:p w:rsidR="004C73A6" w:rsidRPr="00B803AA" w:rsidRDefault="00373D29" w:rsidP="009525B4">
      <w:pPr>
        <w:spacing w:before="60" w:after="120"/>
        <w:ind w:left="360"/>
        <w:rPr>
          <w:i/>
          <w:iCs/>
          <w:szCs w:val="22"/>
        </w:rPr>
      </w:pPr>
      <w:r>
        <w:rPr>
          <w:i/>
          <w:iCs/>
          <w:szCs w:val="22"/>
        </w:rPr>
        <w:t xml:space="preserve">{Permitting note: In correspondence with the Department, U.S. EPA has indicated that it intended for HCl </w:t>
      </w:r>
      <w:r w:rsidRPr="00B803AA">
        <w:rPr>
          <w:i/>
          <w:iCs/>
          <w:szCs w:val="22"/>
        </w:rPr>
        <w:t>testing in Subpart Eb to be permitted the same 9-to-15-month window as the other pollutants.}</w:t>
      </w:r>
    </w:p>
    <w:p w:rsidR="00161521" w:rsidRPr="00B803AA" w:rsidRDefault="00161521" w:rsidP="00B803AA">
      <w:pPr>
        <w:numPr>
          <w:ilvl w:val="0"/>
          <w:numId w:val="2"/>
        </w:numPr>
        <w:tabs>
          <w:tab w:val="left" w:pos="1080"/>
          <w:tab w:val="left" w:pos="1440"/>
        </w:tabs>
        <w:spacing w:after="120"/>
        <w:rPr>
          <w:szCs w:val="22"/>
        </w:rPr>
      </w:pPr>
      <w:r w:rsidRPr="00B803AA">
        <w:rPr>
          <w:szCs w:val="22"/>
          <w:u w:val="single"/>
        </w:rPr>
        <w:t>Compliance Test Prior To Renewal</w:t>
      </w:r>
      <w:r w:rsidR="00F858E7">
        <w:rPr>
          <w:szCs w:val="22"/>
        </w:rPr>
        <w:t>:</w:t>
      </w:r>
      <w:r w:rsidRPr="00B803AA">
        <w:rPr>
          <w:szCs w:val="22"/>
        </w:rPr>
        <w:t xml:space="preserve">  Prior to permit renewal, </w:t>
      </w:r>
      <w:r w:rsidR="00B803AA" w:rsidRPr="00B803AA">
        <w:rPr>
          <w:szCs w:val="22"/>
        </w:rPr>
        <w:t xml:space="preserve">these units </w:t>
      </w:r>
      <w:r w:rsidRPr="00B803AA">
        <w:rPr>
          <w:szCs w:val="22"/>
        </w:rPr>
        <w:t xml:space="preserve">shall be tested to demonstrate compliance with the </w:t>
      </w:r>
      <w:r w:rsidR="00B803AA" w:rsidRPr="00B803AA">
        <w:rPr>
          <w:szCs w:val="22"/>
        </w:rPr>
        <w:t>standard</w:t>
      </w:r>
      <w:r w:rsidRPr="00B803AA">
        <w:rPr>
          <w:szCs w:val="22"/>
        </w:rPr>
        <w:t xml:space="preserve"> for ammonia slip</w:t>
      </w:r>
      <w:r w:rsidR="00B803AA" w:rsidRPr="00B803AA">
        <w:rPr>
          <w:szCs w:val="22"/>
        </w:rPr>
        <w:t>.  [Rule</w:t>
      </w:r>
      <w:r w:rsidRPr="00B803AA">
        <w:rPr>
          <w:szCs w:val="22"/>
        </w:rPr>
        <w:t xml:space="preserve"> 62-297.310(8)(b)</w:t>
      </w:r>
      <w:r w:rsidR="00B803AA">
        <w:rPr>
          <w:szCs w:val="22"/>
        </w:rPr>
        <w:t>1</w:t>
      </w:r>
      <w:r w:rsidRPr="00B803AA">
        <w:rPr>
          <w:szCs w:val="22"/>
        </w:rPr>
        <w:t>.,</w:t>
      </w:r>
      <w:r w:rsidR="00B803AA" w:rsidRPr="00B803AA">
        <w:rPr>
          <w:szCs w:val="22"/>
        </w:rPr>
        <w:t xml:space="preserve"> F.A.C.</w:t>
      </w:r>
      <w:r w:rsidRPr="00B803AA">
        <w:rPr>
          <w:szCs w:val="22"/>
        </w:rPr>
        <w:t>]</w:t>
      </w:r>
    </w:p>
    <w:p w:rsidR="004C73A6" w:rsidRPr="00845DA5" w:rsidRDefault="004C73A6" w:rsidP="00845DA5">
      <w:pPr>
        <w:numPr>
          <w:ilvl w:val="0"/>
          <w:numId w:val="2"/>
        </w:numPr>
        <w:spacing w:after="120"/>
        <w:rPr>
          <w:szCs w:val="22"/>
        </w:rPr>
      </w:pPr>
      <w:r w:rsidRPr="00845DA5">
        <w:rPr>
          <w:szCs w:val="22"/>
          <w:u w:val="single"/>
        </w:rPr>
        <w:t xml:space="preserve">Test </w:t>
      </w:r>
      <w:r w:rsidR="00B56CB8">
        <w:rPr>
          <w:szCs w:val="22"/>
          <w:u w:val="single"/>
        </w:rPr>
        <w:t>Requirements</w:t>
      </w:r>
      <w:r w:rsidRPr="00845DA5">
        <w:rPr>
          <w:szCs w:val="22"/>
        </w:rPr>
        <w:t xml:space="preserve">:  </w:t>
      </w:r>
      <w:r w:rsidR="007625C8" w:rsidRPr="00845DA5">
        <w:rPr>
          <w:szCs w:val="22"/>
        </w:rPr>
        <w:t xml:space="preserve">The permittee shall notify the Compliance Authority in writing at least 15 days prior to any required tests. </w:t>
      </w:r>
      <w:r w:rsidR="007625C8">
        <w:rPr>
          <w:szCs w:val="22"/>
        </w:rPr>
        <w:t xml:space="preserve"> Tests shall be conducted in accordance with the applicable requirements specified in </w:t>
      </w:r>
      <w:r w:rsidR="007625C8" w:rsidRPr="00845DA5">
        <w:rPr>
          <w:szCs w:val="22"/>
        </w:rPr>
        <w:t>Appendix D</w:t>
      </w:r>
      <w:r w:rsidR="007625C8">
        <w:rPr>
          <w:szCs w:val="22"/>
        </w:rPr>
        <w:t xml:space="preserve"> (</w:t>
      </w:r>
      <w:r w:rsidR="007625C8" w:rsidRPr="00845DA5">
        <w:rPr>
          <w:szCs w:val="22"/>
        </w:rPr>
        <w:t>Common Testing Requirements</w:t>
      </w:r>
      <w:r w:rsidR="007625C8">
        <w:rPr>
          <w:szCs w:val="22"/>
        </w:rPr>
        <w:t xml:space="preserve">) of this permit.  </w:t>
      </w:r>
      <w:r w:rsidR="007625C8" w:rsidRPr="00845DA5">
        <w:rPr>
          <w:szCs w:val="22"/>
        </w:rPr>
        <w:t>[Rule 62-297.310(</w:t>
      </w:r>
      <w:r w:rsidR="007625C8">
        <w:rPr>
          <w:szCs w:val="22"/>
        </w:rPr>
        <w:t>9</w:t>
      </w:r>
      <w:r w:rsidR="007625C8" w:rsidRPr="00845DA5">
        <w:rPr>
          <w:szCs w:val="22"/>
        </w:rPr>
        <w:t>), F.A.C.]</w:t>
      </w:r>
    </w:p>
    <w:p w:rsidR="004C73A6" w:rsidRDefault="004C73A6" w:rsidP="00845DA5">
      <w:pPr>
        <w:numPr>
          <w:ilvl w:val="0"/>
          <w:numId w:val="2"/>
        </w:numPr>
        <w:spacing w:after="120"/>
        <w:rPr>
          <w:szCs w:val="22"/>
        </w:rPr>
      </w:pPr>
      <w:r w:rsidRPr="00845DA5">
        <w:rPr>
          <w:szCs w:val="22"/>
          <w:u w:val="single"/>
        </w:rPr>
        <w:t>Test Methods</w:t>
      </w:r>
      <w:r w:rsidRPr="00845DA5">
        <w:rPr>
          <w:szCs w:val="22"/>
        </w:rPr>
        <w:t>:  Required tests shall be performed in accordance with the following reference methods.</w:t>
      </w:r>
    </w:p>
    <w:tbl>
      <w:tblPr>
        <w:tblW w:w="963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2340"/>
        <w:gridCol w:w="7290"/>
      </w:tblGrid>
      <w:tr w:rsidR="00E75C83" w:rsidTr="00E75C83">
        <w:trPr>
          <w:tblHeader/>
        </w:trPr>
        <w:tc>
          <w:tcPr>
            <w:tcW w:w="2340" w:type="dxa"/>
            <w:tcBorders>
              <w:top w:val="single" w:sz="12" w:space="0" w:color="auto"/>
              <w:left w:val="single" w:sz="12" w:space="0" w:color="auto"/>
              <w:bottom w:val="single" w:sz="12" w:space="0" w:color="auto"/>
              <w:right w:val="single" w:sz="8" w:space="0" w:color="auto"/>
            </w:tcBorders>
            <w:hideMark/>
          </w:tcPr>
          <w:p w:rsidR="00E75C83" w:rsidRPr="00E75C83" w:rsidRDefault="00E75C83" w:rsidP="00E75C83">
            <w:pPr>
              <w:jc w:val="center"/>
              <w:rPr>
                <w:b/>
                <w:szCs w:val="22"/>
              </w:rPr>
            </w:pPr>
            <w:r w:rsidRPr="00E75C83">
              <w:rPr>
                <w:b/>
                <w:szCs w:val="22"/>
              </w:rPr>
              <w:t>Method(s)</w:t>
            </w:r>
          </w:p>
        </w:tc>
        <w:tc>
          <w:tcPr>
            <w:tcW w:w="7290" w:type="dxa"/>
            <w:tcBorders>
              <w:top w:val="single" w:sz="12" w:space="0" w:color="auto"/>
              <w:left w:val="single" w:sz="8" w:space="0" w:color="auto"/>
              <w:bottom w:val="single" w:sz="12" w:space="0" w:color="auto"/>
              <w:right w:val="single" w:sz="12" w:space="0" w:color="auto"/>
            </w:tcBorders>
            <w:hideMark/>
          </w:tcPr>
          <w:p w:rsidR="00E75C83" w:rsidRDefault="00E75C83">
            <w:pPr>
              <w:rPr>
                <w:b/>
                <w:szCs w:val="22"/>
              </w:rPr>
            </w:pPr>
            <w:r>
              <w:rPr>
                <w:b/>
                <w:szCs w:val="22"/>
              </w:rPr>
              <w:t>Description of Method(s) and Comment(s)</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jc w:val="center"/>
              <w:rPr>
                <w:szCs w:val="22"/>
              </w:rPr>
            </w:pPr>
            <w:r>
              <w:rPr>
                <w:szCs w:val="22"/>
              </w:rPr>
              <w:t>Methods 1-4</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rPr>
                <w:szCs w:val="22"/>
              </w:rPr>
            </w:pPr>
            <w:r>
              <w:rPr>
                <w:szCs w:val="22"/>
              </w:rPr>
              <w:t>Determination of Traverse Points, Velocity and Flow Rate, Gas Analysis, and Moisture Content.  Methods shall be performed as necessary to support other methods.</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jc w:val="center"/>
              <w:rPr>
                <w:szCs w:val="22"/>
              </w:rPr>
            </w:pPr>
            <w:r>
              <w:t>Methods 5, 17, 201 or 201A</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rPr>
                <w:szCs w:val="22"/>
              </w:rPr>
            </w:pPr>
            <w:r>
              <w:rPr>
                <w:szCs w:val="22"/>
              </w:rPr>
              <w:t>Methods for Determining PM/PM</w:t>
            </w:r>
            <w:r>
              <w:rPr>
                <w:szCs w:val="22"/>
                <w:vertAlign w:val="subscript"/>
              </w:rPr>
              <w:t>10</w:t>
            </w:r>
            <w:r>
              <w:rPr>
                <w:szCs w:val="22"/>
              </w:rPr>
              <w:t xml:space="preserve"> Emissions.  The minimum sample volume shall be 1.7 cubic meters.</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jc w:val="center"/>
              <w:rPr>
                <w:szCs w:val="22"/>
              </w:rPr>
            </w:pPr>
            <w:r>
              <w:rPr>
                <w:szCs w:val="22"/>
              </w:rPr>
              <w:t>Methods 6, 6A or 6C</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rPr>
                <w:szCs w:val="22"/>
              </w:rPr>
            </w:pPr>
            <w:r>
              <w:rPr>
                <w:szCs w:val="22"/>
              </w:rPr>
              <w:t>Determination of SO</w:t>
            </w:r>
            <w:r>
              <w:rPr>
                <w:szCs w:val="22"/>
                <w:vertAlign w:val="subscript"/>
              </w:rPr>
              <w:t>2</w:t>
            </w:r>
            <w:r>
              <w:rPr>
                <w:szCs w:val="22"/>
              </w:rPr>
              <w:t xml:space="preserve"> Emissions (6C is Instrumental).</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jc w:val="center"/>
              <w:rPr>
                <w:szCs w:val="22"/>
                <w:highlight w:val="green"/>
              </w:rPr>
            </w:pPr>
            <w:r>
              <w:rPr>
                <w:szCs w:val="22"/>
              </w:rPr>
              <w:t>Methods 7, 7C, 7E or 19</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rPr>
                <w:szCs w:val="22"/>
                <w:highlight w:val="green"/>
              </w:rPr>
            </w:pPr>
            <w:r>
              <w:rPr>
                <w:szCs w:val="22"/>
              </w:rPr>
              <w:t>Determination of NOx Emissions (7E is Instrumental).</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jc w:val="center"/>
              <w:rPr>
                <w:szCs w:val="22"/>
              </w:rPr>
            </w:pPr>
            <w:r>
              <w:rPr>
                <w:szCs w:val="22"/>
              </w:rPr>
              <w:t>Method 8</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rPr>
                <w:szCs w:val="22"/>
              </w:rPr>
            </w:pPr>
            <w:r>
              <w:rPr>
                <w:szCs w:val="22"/>
              </w:rPr>
              <w:t>Determination of SAM Emissions.</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jc w:val="center"/>
              <w:rPr>
                <w:szCs w:val="22"/>
              </w:rPr>
            </w:pPr>
            <w:r>
              <w:rPr>
                <w:szCs w:val="22"/>
              </w:rPr>
              <w:t>Method 9</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rPr>
                <w:szCs w:val="22"/>
              </w:rPr>
            </w:pPr>
            <w:r>
              <w:rPr>
                <w:szCs w:val="22"/>
              </w:rPr>
              <w:t>Visual Determination of the Opacity of Emissions (VE).</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tabs>
                <w:tab w:val="left" w:pos="360"/>
                <w:tab w:val="left" w:pos="720"/>
                <w:tab w:val="left" w:pos="1080"/>
                <w:tab w:val="left" w:pos="1440"/>
              </w:tabs>
              <w:jc w:val="center"/>
              <w:rPr>
                <w:szCs w:val="22"/>
              </w:rPr>
            </w:pPr>
            <w:r>
              <w:rPr>
                <w:szCs w:val="22"/>
              </w:rPr>
              <w:t>Method 10</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tabs>
                <w:tab w:val="left" w:pos="360"/>
                <w:tab w:val="left" w:pos="720"/>
                <w:tab w:val="left" w:pos="1080"/>
                <w:tab w:val="left" w:pos="1440"/>
              </w:tabs>
              <w:rPr>
                <w:szCs w:val="22"/>
              </w:rPr>
            </w:pPr>
            <w:r>
              <w:rPr>
                <w:szCs w:val="22"/>
              </w:rPr>
              <w:t>Measurement of CO Emissions (Instrumental).  The method shall be based on a continuous sampling train.</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tabs>
                <w:tab w:val="left" w:pos="360"/>
                <w:tab w:val="left" w:pos="720"/>
                <w:tab w:val="left" w:pos="1080"/>
                <w:tab w:val="left" w:pos="1440"/>
              </w:tabs>
              <w:jc w:val="center"/>
              <w:rPr>
                <w:szCs w:val="22"/>
              </w:rPr>
            </w:pPr>
            <w:r>
              <w:rPr>
                <w:szCs w:val="22"/>
              </w:rPr>
              <w:t>Method 22</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tabs>
                <w:tab w:val="left" w:pos="360"/>
                <w:tab w:val="left" w:pos="720"/>
                <w:tab w:val="left" w:pos="1080"/>
                <w:tab w:val="left" w:pos="1440"/>
              </w:tabs>
              <w:rPr>
                <w:szCs w:val="22"/>
              </w:rPr>
            </w:pPr>
            <w:r>
              <w:rPr>
                <w:szCs w:val="22"/>
              </w:rPr>
              <w:t>Visual Determination of Fugitive Emissions from Material Sources.</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spacing w:before="60" w:after="60"/>
              <w:jc w:val="center"/>
              <w:rPr>
                <w:szCs w:val="22"/>
              </w:rPr>
            </w:pPr>
            <w:r>
              <w:rPr>
                <w:szCs w:val="22"/>
              </w:rPr>
              <w:t>Method 23</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tabs>
                <w:tab w:val="left" w:pos="360"/>
                <w:tab w:val="left" w:pos="720"/>
                <w:tab w:val="left" w:pos="1080"/>
                <w:tab w:val="left" w:pos="1440"/>
              </w:tabs>
              <w:spacing w:before="60" w:after="60"/>
              <w:rPr>
                <w:szCs w:val="22"/>
              </w:rPr>
            </w:pPr>
            <w:r>
              <w:rPr>
                <w:szCs w:val="22"/>
              </w:rPr>
              <w:t xml:space="preserve">Measurement of D/F Emissions.  </w:t>
            </w:r>
            <w:r>
              <w:t>Authorized to omit methylene chloride rinse.</w:t>
            </w:r>
            <w:r w:rsidR="00AC263B">
              <w:rPr>
                <w:vertAlign w:val="superscript"/>
              </w:rPr>
              <w:t>1</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tabs>
                <w:tab w:val="left" w:pos="360"/>
                <w:tab w:val="left" w:pos="720"/>
                <w:tab w:val="left" w:pos="1080"/>
                <w:tab w:val="left" w:pos="1440"/>
              </w:tabs>
              <w:spacing w:before="60" w:after="60"/>
              <w:jc w:val="center"/>
              <w:rPr>
                <w:szCs w:val="22"/>
              </w:rPr>
            </w:pPr>
            <w:r>
              <w:rPr>
                <w:szCs w:val="22"/>
              </w:rPr>
              <w:t>Method 26 or 26A</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tabs>
                <w:tab w:val="left" w:pos="360"/>
                <w:tab w:val="left" w:pos="720"/>
                <w:tab w:val="left" w:pos="1080"/>
                <w:tab w:val="left" w:pos="1440"/>
              </w:tabs>
              <w:spacing w:before="60" w:after="60"/>
              <w:rPr>
                <w:szCs w:val="22"/>
              </w:rPr>
            </w:pPr>
            <w:r>
              <w:rPr>
                <w:szCs w:val="22"/>
              </w:rPr>
              <w:t xml:space="preserve">Determination of HCl Emissions from Stationary Sources.  </w:t>
            </w:r>
            <w:r w:rsidR="001508C8">
              <w:t xml:space="preserve">The test method may be modified as permitted in </w:t>
            </w:r>
            <w:r w:rsidR="001508C8" w:rsidRPr="00B41B29">
              <w:rPr>
                <w:b/>
              </w:rPr>
              <w:t>Specific Condition</w:t>
            </w:r>
            <w:r w:rsidR="001508C8">
              <w:t xml:space="preserve"> </w:t>
            </w:r>
            <w:r w:rsidR="001508C8" w:rsidRPr="001508C8">
              <w:rPr>
                <w:b/>
              </w:rPr>
              <w:fldChar w:fldCharType="begin"/>
            </w:r>
            <w:r w:rsidR="001508C8" w:rsidRPr="001508C8">
              <w:rPr>
                <w:b/>
              </w:rPr>
              <w:instrText xml:space="preserve"> REF _Ref476730226 \r \h </w:instrText>
            </w:r>
            <w:r w:rsidR="001508C8">
              <w:rPr>
                <w:b/>
              </w:rPr>
              <w:instrText xml:space="preserve"> \* MERGEFORMAT </w:instrText>
            </w:r>
            <w:r w:rsidR="001508C8" w:rsidRPr="001508C8">
              <w:rPr>
                <w:b/>
              </w:rPr>
            </w:r>
            <w:r w:rsidR="001508C8" w:rsidRPr="001508C8">
              <w:rPr>
                <w:b/>
              </w:rPr>
              <w:fldChar w:fldCharType="separate"/>
            </w:r>
            <w:r w:rsidR="001508C8" w:rsidRPr="001508C8">
              <w:rPr>
                <w:b/>
              </w:rPr>
              <w:t>34</w:t>
            </w:r>
            <w:r w:rsidR="001508C8" w:rsidRPr="001508C8">
              <w:rPr>
                <w:b/>
              </w:rPr>
              <w:fldChar w:fldCharType="end"/>
            </w:r>
            <w:r w:rsidR="001508C8">
              <w:t>.</w:t>
            </w:r>
          </w:p>
        </w:tc>
      </w:tr>
      <w:tr w:rsidR="00E75C83" w:rsidTr="00E75C83">
        <w:tc>
          <w:tcPr>
            <w:tcW w:w="2340" w:type="dxa"/>
            <w:tcBorders>
              <w:top w:val="single" w:sz="4" w:space="0" w:color="auto"/>
              <w:left w:val="single" w:sz="12" w:space="0" w:color="auto"/>
              <w:bottom w:val="single" w:sz="4" w:space="0" w:color="auto"/>
              <w:right w:val="single" w:sz="8" w:space="0" w:color="auto"/>
            </w:tcBorders>
            <w:hideMark/>
          </w:tcPr>
          <w:p w:rsidR="00E75C83" w:rsidRDefault="00E75C83" w:rsidP="00E75C83">
            <w:pPr>
              <w:tabs>
                <w:tab w:val="left" w:pos="360"/>
                <w:tab w:val="left" w:pos="720"/>
                <w:tab w:val="left" w:pos="1080"/>
                <w:tab w:val="left" w:pos="1440"/>
              </w:tabs>
              <w:spacing w:before="60" w:after="60"/>
              <w:jc w:val="center"/>
              <w:rPr>
                <w:szCs w:val="22"/>
                <w:highlight w:val="green"/>
              </w:rPr>
            </w:pPr>
            <w:r>
              <w:rPr>
                <w:szCs w:val="22"/>
              </w:rPr>
              <w:t>Method CTM-027 (Conditional Test Method)</w:t>
            </w:r>
          </w:p>
        </w:tc>
        <w:tc>
          <w:tcPr>
            <w:tcW w:w="7290" w:type="dxa"/>
            <w:tcBorders>
              <w:top w:val="single" w:sz="4" w:space="0" w:color="auto"/>
              <w:left w:val="single" w:sz="8" w:space="0" w:color="auto"/>
              <w:bottom w:val="single" w:sz="4" w:space="0" w:color="auto"/>
              <w:right w:val="single" w:sz="12" w:space="0" w:color="auto"/>
            </w:tcBorders>
            <w:hideMark/>
          </w:tcPr>
          <w:p w:rsidR="00E75C83" w:rsidRDefault="00E75C83">
            <w:pPr>
              <w:spacing w:after="60"/>
              <w:jc w:val="both"/>
              <w:rPr>
                <w:color w:val="000000"/>
                <w:szCs w:val="22"/>
              </w:rPr>
            </w:pPr>
            <w:r>
              <w:rPr>
                <w:color w:val="000000"/>
                <w:szCs w:val="22"/>
              </w:rPr>
              <w:t>Procedure for Collection and Analysis of Ammonia.</w:t>
            </w:r>
          </w:p>
          <w:p w:rsidR="00E75C83" w:rsidRDefault="00E75C83">
            <w:pPr>
              <w:spacing w:after="60"/>
              <w:jc w:val="both"/>
              <w:rPr>
                <w:szCs w:val="22"/>
                <w:highlight w:val="green"/>
              </w:rPr>
            </w:pPr>
            <w:r>
              <w:rPr>
                <w:i/>
                <w:szCs w:val="22"/>
              </w:rPr>
              <w:t xml:space="preserve">{Note:  </w:t>
            </w:r>
            <w:r>
              <w:rPr>
                <w:i/>
                <w:color w:val="000000"/>
                <w:szCs w:val="22"/>
              </w:rPr>
              <w:t>This is an EPA conditional test method.  The minimum detection limit shall be 1 ppm.}</w:t>
            </w:r>
          </w:p>
        </w:tc>
      </w:tr>
      <w:tr w:rsidR="00E75C83" w:rsidTr="00E75C83">
        <w:tc>
          <w:tcPr>
            <w:tcW w:w="2340" w:type="dxa"/>
            <w:tcBorders>
              <w:top w:val="single" w:sz="4" w:space="0" w:color="auto"/>
              <w:left w:val="single" w:sz="12" w:space="0" w:color="auto"/>
              <w:bottom w:val="single" w:sz="8" w:space="0" w:color="auto"/>
              <w:right w:val="single" w:sz="8" w:space="0" w:color="auto"/>
            </w:tcBorders>
            <w:hideMark/>
          </w:tcPr>
          <w:p w:rsidR="00E75C83" w:rsidRDefault="00E75C83" w:rsidP="00E75C83">
            <w:pPr>
              <w:tabs>
                <w:tab w:val="left" w:pos="360"/>
                <w:tab w:val="left" w:pos="720"/>
                <w:tab w:val="left" w:pos="1080"/>
                <w:tab w:val="left" w:pos="1440"/>
              </w:tabs>
              <w:spacing w:before="60" w:after="60"/>
              <w:jc w:val="center"/>
              <w:rPr>
                <w:szCs w:val="22"/>
              </w:rPr>
            </w:pPr>
            <w:r>
              <w:rPr>
                <w:szCs w:val="22"/>
              </w:rPr>
              <w:t>Method 29</w:t>
            </w:r>
          </w:p>
        </w:tc>
        <w:tc>
          <w:tcPr>
            <w:tcW w:w="7290" w:type="dxa"/>
            <w:tcBorders>
              <w:top w:val="single" w:sz="4" w:space="0" w:color="auto"/>
              <w:left w:val="single" w:sz="8" w:space="0" w:color="auto"/>
              <w:bottom w:val="single" w:sz="8" w:space="0" w:color="auto"/>
              <w:right w:val="single" w:sz="12" w:space="0" w:color="auto"/>
            </w:tcBorders>
            <w:hideMark/>
          </w:tcPr>
          <w:p w:rsidR="00E75C83" w:rsidRDefault="00E75C83">
            <w:pPr>
              <w:tabs>
                <w:tab w:val="left" w:pos="360"/>
                <w:tab w:val="left" w:pos="720"/>
                <w:tab w:val="left" w:pos="1080"/>
                <w:tab w:val="left" w:pos="1440"/>
              </w:tabs>
              <w:spacing w:before="60" w:after="60"/>
              <w:rPr>
                <w:szCs w:val="22"/>
              </w:rPr>
            </w:pPr>
            <w:r>
              <w:rPr>
                <w:szCs w:val="22"/>
              </w:rPr>
              <w:t>Determination of Metal (e.g., Cd, Hg and Pb) Emissions from Stationary Sources.</w:t>
            </w:r>
          </w:p>
        </w:tc>
      </w:tr>
    </w:tbl>
    <w:p w:rsidR="00E75C83" w:rsidRDefault="00E75C83" w:rsidP="00E75C83">
      <w:pPr>
        <w:spacing w:after="120"/>
        <w:ind w:left="360"/>
        <w:rPr>
          <w:szCs w:val="22"/>
        </w:rPr>
      </w:pPr>
      <w:r>
        <w:rPr>
          <w:color w:val="000000"/>
          <w:szCs w:val="22"/>
        </w:rPr>
        <w:t xml:space="preserve">Method CTM-027 is published on EPA’s Technology Transfer Network web site at </w:t>
      </w:r>
      <w:hyperlink r:id="rId31" w:history="1">
        <w:r w:rsidR="00F67FC5" w:rsidRPr="00894D15">
          <w:rPr>
            <w:rStyle w:val="Hyperlink"/>
          </w:rPr>
          <w:t>https://www.epa.gov/emc/emc-conditional-test-methods</w:t>
        </w:r>
      </w:hyperlink>
      <w:r>
        <w:rPr>
          <w:color w:val="000000"/>
          <w:szCs w:val="22"/>
        </w:rPr>
        <w:t xml:space="preserve">.  </w:t>
      </w:r>
      <w:r>
        <w:rPr>
          <w:szCs w:val="22"/>
        </w:rPr>
        <w:t>The above methods are described in 40 CFR 60, Appendix A, and adopted by reference in Rule 62-204.800, F.A.C.  No other methods may be used unless prior written approval is received from the Department.  [</w:t>
      </w:r>
      <w:r>
        <w:t xml:space="preserve">Rule 62-204.800(9)(b)7., F.A.C.; </w:t>
      </w:r>
      <w:r w:rsidR="00AC263B">
        <w:rPr>
          <w:vertAlign w:val="superscript"/>
        </w:rPr>
        <w:t>1</w:t>
      </w:r>
      <w:r>
        <w:t xml:space="preserve"> Appendix ATP, U.S. EPA Alternative Test Procedure A</w:t>
      </w:r>
      <w:r w:rsidR="001508C8">
        <w:t>pproval dated June 3, 2004</w:t>
      </w:r>
      <w:r>
        <w:rPr>
          <w:szCs w:val="22"/>
        </w:rPr>
        <w:t>]</w:t>
      </w:r>
    </w:p>
    <w:p w:rsidR="001508C8" w:rsidRPr="001508C8" w:rsidRDefault="001508C8" w:rsidP="00B77B5D">
      <w:pPr>
        <w:numPr>
          <w:ilvl w:val="0"/>
          <w:numId w:val="2"/>
        </w:numPr>
        <w:tabs>
          <w:tab w:val="left" w:pos="1080"/>
          <w:tab w:val="left" w:pos="1440"/>
        </w:tabs>
        <w:spacing w:after="120"/>
        <w:rPr>
          <w:szCs w:val="22"/>
        </w:rPr>
      </w:pPr>
      <w:bookmarkStart w:id="0" w:name="_Ref476730226"/>
      <w:r w:rsidRPr="00B41B29">
        <w:rPr>
          <w:szCs w:val="22"/>
          <w:u w:val="single"/>
        </w:rPr>
        <w:t>HCl Sampling Procedure</w:t>
      </w:r>
      <w:r>
        <w:rPr>
          <w:szCs w:val="22"/>
        </w:rPr>
        <w:t>:  The permittee is authorized to conduct compliance testing per EPA Method 26 or 26A using large impingers in lieu of midget impingers and substituting a large empty chilled impinger for two midget impingers containing a sodium hydroxide solution.</w:t>
      </w:r>
      <w:bookmarkEnd w:id="0"/>
      <w:r w:rsidR="00B41B29">
        <w:rPr>
          <w:szCs w:val="22"/>
        </w:rPr>
        <w:t xml:space="preserve">  [Rule 62-4.070(3), F.A.C.]</w:t>
      </w:r>
    </w:p>
    <w:p w:rsidR="00F858E7" w:rsidRPr="00122099" w:rsidRDefault="00B77B5D" w:rsidP="00B77B5D">
      <w:pPr>
        <w:numPr>
          <w:ilvl w:val="0"/>
          <w:numId w:val="2"/>
        </w:numPr>
        <w:tabs>
          <w:tab w:val="left" w:pos="1080"/>
          <w:tab w:val="left" w:pos="1440"/>
        </w:tabs>
        <w:spacing w:after="120"/>
        <w:rPr>
          <w:szCs w:val="22"/>
        </w:rPr>
      </w:pPr>
      <w:r w:rsidRPr="00B77B5D">
        <w:rPr>
          <w:szCs w:val="22"/>
          <w:u w:val="single"/>
        </w:rPr>
        <w:lastRenderedPageBreak/>
        <w:t>Compliance Testing Conditions</w:t>
      </w:r>
      <w:r>
        <w:rPr>
          <w:szCs w:val="22"/>
        </w:rPr>
        <w:t>:</w:t>
      </w:r>
      <w:r w:rsidRPr="00B77B5D">
        <w:rPr>
          <w:szCs w:val="22"/>
        </w:rPr>
        <w:t xml:space="preserve">  </w:t>
      </w:r>
      <w:r w:rsidR="006D61F8">
        <w:rPr>
          <w:szCs w:val="22"/>
        </w:rPr>
        <w:t xml:space="preserve">If </w:t>
      </w:r>
      <w:r w:rsidR="00EC2B70">
        <w:rPr>
          <w:szCs w:val="22"/>
        </w:rPr>
        <w:t xml:space="preserve">the permittee elects to demonstrate compliance with the percentage reduction variant of the standard for </w:t>
      </w:r>
      <w:r w:rsidR="00EC2B70" w:rsidRPr="00122099">
        <w:rPr>
          <w:szCs w:val="22"/>
        </w:rPr>
        <w:t>SO</w:t>
      </w:r>
      <w:r w:rsidR="00EC2B70" w:rsidRPr="00122099">
        <w:rPr>
          <w:szCs w:val="22"/>
          <w:vertAlign w:val="subscript"/>
        </w:rPr>
        <w:t>2</w:t>
      </w:r>
      <w:r w:rsidR="00EC2B70" w:rsidRPr="00122099">
        <w:rPr>
          <w:szCs w:val="22"/>
        </w:rPr>
        <w:t>, Hg</w:t>
      </w:r>
      <w:r w:rsidR="00B83504">
        <w:rPr>
          <w:szCs w:val="22"/>
        </w:rPr>
        <w:t>,</w:t>
      </w:r>
      <w:r w:rsidR="00EC2B70" w:rsidRPr="00122099">
        <w:rPr>
          <w:szCs w:val="22"/>
        </w:rPr>
        <w:t xml:space="preserve"> </w:t>
      </w:r>
      <w:r w:rsidR="00EC2B70">
        <w:rPr>
          <w:szCs w:val="22"/>
        </w:rPr>
        <w:t>or HCl, then s</w:t>
      </w:r>
      <w:r w:rsidRPr="00B77B5D">
        <w:rPr>
          <w:szCs w:val="22"/>
        </w:rPr>
        <w:t xml:space="preserve">tack tests shall </w:t>
      </w:r>
      <w:r w:rsidRPr="00122099">
        <w:rPr>
          <w:szCs w:val="22"/>
        </w:rPr>
        <w:t xml:space="preserve">be conducted upstream and downstream of the applicable control device for </w:t>
      </w:r>
      <w:r w:rsidR="00EC2B70">
        <w:rPr>
          <w:szCs w:val="22"/>
        </w:rPr>
        <w:t>that pollutant</w:t>
      </w:r>
      <w:r w:rsidRPr="00122099">
        <w:rPr>
          <w:szCs w:val="22"/>
        </w:rPr>
        <w:t>.  Soot blowers shall be operated in a mode consistent with the normal cleaning requirements of the system during the compliance testing.  [Rules 62-212.400(1)(b) and 62-297.310(4), F.A.C.]</w:t>
      </w:r>
    </w:p>
    <w:p w:rsidR="00122099" w:rsidRPr="002024C8" w:rsidRDefault="002024C8" w:rsidP="00122099">
      <w:pPr>
        <w:numPr>
          <w:ilvl w:val="0"/>
          <w:numId w:val="2"/>
        </w:numPr>
        <w:tabs>
          <w:tab w:val="left" w:pos="1080"/>
          <w:tab w:val="left" w:pos="1440"/>
        </w:tabs>
        <w:spacing w:after="120"/>
        <w:rPr>
          <w:color w:val="000000"/>
          <w:szCs w:val="22"/>
        </w:rPr>
      </w:pPr>
      <w:r w:rsidRPr="002024C8">
        <w:rPr>
          <w:color w:val="000000"/>
          <w:szCs w:val="22"/>
          <w:u w:val="single"/>
        </w:rPr>
        <w:t>PM Testing Conditions</w:t>
      </w:r>
      <w:r>
        <w:rPr>
          <w:color w:val="000000"/>
          <w:szCs w:val="22"/>
        </w:rPr>
        <w:t>:</w:t>
      </w:r>
      <w:r w:rsidR="00122099" w:rsidRPr="00122099">
        <w:rPr>
          <w:color w:val="000000"/>
          <w:szCs w:val="22"/>
        </w:rPr>
        <w:t xml:space="preserve"> Testing of the MWC units for particulate matter emissions shall be performed</w:t>
      </w:r>
      <w:r>
        <w:rPr>
          <w:color w:val="000000"/>
          <w:szCs w:val="22"/>
        </w:rPr>
        <w:t xml:space="preserve"> </w:t>
      </w:r>
      <w:r w:rsidR="00122099" w:rsidRPr="002024C8">
        <w:rPr>
          <w:color w:val="000000"/>
          <w:szCs w:val="22"/>
        </w:rPr>
        <w:t>using three one-hour test runs so that two one-hour runs are conducted during normal operation and one one</w:t>
      </w:r>
      <w:r w:rsidRPr="002024C8">
        <w:rPr>
          <w:color w:val="000000"/>
          <w:szCs w:val="22"/>
        </w:rPr>
        <w:t>-</w:t>
      </w:r>
      <w:r w:rsidR="00122099" w:rsidRPr="002024C8">
        <w:rPr>
          <w:color w:val="000000"/>
          <w:szCs w:val="22"/>
        </w:rPr>
        <w:t>hour</w:t>
      </w:r>
      <w:r>
        <w:rPr>
          <w:color w:val="000000"/>
          <w:szCs w:val="22"/>
        </w:rPr>
        <w:t xml:space="preserve"> </w:t>
      </w:r>
      <w:r w:rsidR="00122099" w:rsidRPr="002024C8">
        <w:rPr>
          <w:color w:val="000000"/>
          <w:szCs w:val="22"/>
        </w:rPr>
        <w:t>run is conducted during soot blowing conditions. [</w:t>
      </w:r>
      <w:r w:rsidR="00122099" w:rsidRPr="002024C8">
        <w:rPr>
          <w:color w:val="000000" w:themeColor="text1"/>
          <w:szCs w:val="22"/>
        </w:rPr>
        <w:t>Rules 62-4.070(1)</w:t>
      </w:r>
      <w:r>
        <w:rPr>
          <w:color w:val="000000" w:themeColor="text1"/>
          <w:szCs w:val="22"/>
        </w:rPr>
        <w:t xml:space="preserve"> &amp; </w:t>
      </w:r>
      <w:r w:rsidR="00122099" w:rsidRPr="002024C8">
        <w:rPr>
          <w:color w:val="000000" w:themeColor="text1"/>
          <w:szCs w:val="22"/>
        </w:rPr>
        <w:t>(3) &amp; 62-297.310(4), F.A.C.</w:t>
      </w:r>
      <w:r w:rsidR="00122099" w:rsidRPr="002024C8">
        <w:rPr>
          <w:color w:val="000000"/>
          <w:szCs w:val="22"/>
        </w:rPr>
        <w:t>]</w:t>
      </w:r>
    </w:p>
    <w:p w:rsidR="00EB7033" w:rsidRDefault="00EB7033" w:rsidP="00B41709">
      <w:pPr>
        <w:spacing w:before="120" w:after="120"/>
        <w:rPr>
          <w:b/>
          <w:bCs/>
          <w:caps/>
          <w:szCs w:val="22"/>
        </w:rPr>
      </w:pPr>
      <w:r>
        <w:rPr>
          <w:b/>
          <w:bCs/>
          <w:caps/>
          <w:szCs w:val="22"/>
        </w:rPr>
        <w:t>Monito</w:t>
      </w:r>
      <w:r w:rsidR="00B56CB8">
        <w:rPr>
          <w:b/>
          <w:bCs/>
          <w:caps/>
          <w:szCs w:val="22"/>
        </w:rPr>
        <w:t>r</w:t>
      </w:r>
      <w:r>
        <w:rPr>
          <w:b/>
          <w:bCs/>
          <w:caps/>
          <w:szCs w:val="22"/>
        </w:rPr>
        <w:t>ing Requirements</w:t>
      </w:r>
    </w:p>
    <w:p w:rsidR="00032212" w:rsidRPr="00032212" w:rsidRDefault="00032212" w:rsidP="00032212">
      <w:pPr>
        <w:numPr>
          <w:ilvl w:val="0"/>
          <w:numId w:val="2"/>
        </w:numPr>
        <w:spacing w:after="120"/>
        <w:rPr>
          <w:szCs w:val="22"/>
        </w:rPr>
      </w:pPr>
      <w:r w:rsidRPr="00032212">
        <w:rPr>
          <w:szCs w:val="22"/>
          <w:u w:val="single"/>
        </w:rPr>
        <w:t>Steam Flow Meter</w:t>
      </w:r>
      <w:r w:rsidR="00E519F9">
        <w:rPr>
          <w:szCs w:val="22"/>
        </w:rPr>
        <w:t>:</w:t>
      </w:r>
      <w:r w:rsidRPr="00032212">
        <w:rPr>
          <w:szCs w:val="22"/>
        </w:rPr>
        <w:t xml:space="preserve">  The owner or operator shall calibrate, maintain, and operate a steam flow meter or a feedwater flow meter; to measure steam (or feedwater) flow in kilograms per hour (or lbs/hour) on a continuous basis; and record the output of the monitor.  Steam (or feedwater) flow shall be calculated in 4-hour block arithmetic averages.  [Rule 62-</w:t>
      </w:r>
      <w:r w:rsidR="0087275E">
        <w:rPr>
          <w:szCs w:val="22"/>
        </w:rPr>
        <w:t>4.070(3)</w:t>
      </w:r>
      <w:r w:rsidRPr="00032212">
        <w:rPr>
          <w:szCs w:val="22"/>
        </w:rPr>
        <w:t>, F.A.C.; 40 CFR 60.34b, 40 CFR 60.53b &amp; 40 CFR 60.58b(</w:t>
      </w:r>
      <w:proofErr w:type="spellStart"/>
      <w:r w:rsidRPr="00032212">
        <w:rPr>
          <w:szCs w:val="22"/>
        </w:rPr>
        <w:t>i</w:t>
      </w:r>
      <w:proofErr w:type="spellEnd"/>
      <w:r w:rsidRPr="00032212">
        <w:rPr>
          <w:szCs w:val="22"/>
        </w:rPr>
        <w:t>)(6).]</w:t>
      </w:r>
    </w:p>
    <w:p w:rsidR="00032212" w:rsidRPr="00032212" w:rsidRDefault="00032212" w:rsidP="00032212">
      <w:pPr>
        <w:numPr>
          <w:ilvl w:val="0"/>
          <w:numId w:val="2"/>
        </w:numPr>
        <w:spacing w:after="120"/>
        <w:rPr>
          <w:szCs w:val="22"/>
        </w:rPr>
      </w:pPr>
      <w:r w:rsidRPr="00032212">
        <w:rPr>
          <w:szCs w:val="22"/>
          <w:u w:val="single"/>
        </w:rPr>
        <w:t>Inlet Temperature to Particulate Matter Control Device (Baghouse)</w:t>
      </w:r>
      <w:r w:rsidR="00E519F9">
        <w:rPr>
          <w:szCs w:val="22"/>
        </w:rPr>
        <w:t>:</w:t>
      </w:r>
      <w:r w:rsidRPr="00032212">
        <w:rPr>
          <w:szCs w:val="22"/>
        </w:rPr>
        <w:t xml:space="preserve">  The owner or operator shall calibrate, maintain, and operate a device for measuring on a continuous basis the temperature of the flue gas stream at the inlet to each particulate matter control device utilized.  Temperature shall be calculated in 4-hour block arithmetic averages.  [Rule </w:t>
      </w:r>
      <w:r w:rsidR="0087275E" w:rsidRPr="00032212">
        <w:rPr>
          <w:szCs w:val="22"/>
        </w:rPr>
        <w:t>62-</w:t>
      </w:r>
      <w:r w:rsidR="0087275E">
        <w:rPr>
          <w:szCs w:val="22"/>
        </w:rPr>
        <w:t>4.070(3)</w:t>
      </w:r>
      <w:r w:rsidRPr="00032212">
        <w:rPr>
          <w:szCs w:val="22"/>
        </w:rPr>
        <w:t>, F.A.C.; and, 40 CFR 60.34b, 40 CFR 60.53b &amp; 40 CFR 60.58b(</w:t>
      </w:r>
      <w:proofErr w:type="spellStart"/>
      <w:r w:rsidRPr="00032212">
        <w:rPr>
          <w:szCs w:val="22"/>
        </w:rPr>
        <w:t>i</w:t>
      </w:r>
      <w:proofErr w:type="spellEnd"/>
      <w:r w:rsidRPr="00032212">
        <w:rPr>
          <w:szCs w:val="22"/>
        </w:rPr>
        <w:t>)(7).]</w:t>
      </w:r>
    </w:p>
    <w:p w:rsidR="00032212" w:rsidRPr="00032212" w:rsidRDefault="00032212" w:rsidP="00032212">
      <w:pPr>
        <w:numPr>
          <w:ilvl w:val="0"/>
          <w:numId w:val="2"/>
        </w:numPr>
        <w:spacing w:after="120"/>
        <w:rPr>
          <w:szCs w:val="22"/>
        </w:rPr>
      </w:pPr>
      <w:r w:rsidRPr="00032212">
        <w:rPr>
          <w:szCs w:val="22"/>
          <w:u w:val="single"/>
        </w:rPr>
        <w:t>Pressure Drop Monitoring Equipment for Baghouse</w:t>
      </w:r>
      <w:r w:rsidR="00E519F9">
        <w:rPr>
          <w:szCs w:val="22"/>
        </w:rPr>
        <w:t>:</w:t>
      </w:r>
      <w:r w:rsidRPr="00032212">
        <w:rPr>
          <w:szCs w:val="22"/>
        </w:rPr>
        <w:t xml:space="preserve">  The baghouse shall be equipped with pressure drop monitoring equipment.  [</w:t>
      </w:r>
      <w:r w:rsidR="0087275E">
        <w:rPr>
          <w:szCs w:val="22"/>
        </w:rPr>
        <w:t>Rules 62-210.200(BACT)</w:t>
      </w:r>
      <w:r w:rsidR="0087275E" w:rsidRPr="001C5DC0">
        <w:rPr>
          <w:szCs w:val="22"/>
        </w:rPr>
        <w:t xml:space="preserve"> and 62-212.400(1)(b), F.A.C.</w:t>
      </w:r>
      <w:r w:rsidRPr="00032212">
        <w:rPr>
          <w:szCs w:val="22"/>
        </w:rPr>
        <w:t>]</w:t>
      </w:r>
    </w:p>
    <w:p w:rsidR="00032212" w:rsidRPr="00032212" w:rsidRDefault="00032212" w:rsidP="00032212">
      <w:pPr>
        <w:numPr>
          <w:ilvl w:val="0"/>
          <w:numId w:val="2"/>
        </w:numPr>
        <w:spacing w:after="120"/>
        <w:rPr>
          <w:szCs w:val="22"/>
        </w:rPr>
      </w:pPr>
      <w:r w:rsidRPr="00032212">
        <w:rPr>
          <w:szCs w:val="22"/>
          <w:u w:val="single"/>
        </w:rPr>
        <w:t>Continuous Emissions Monitoring Systems (CEMS) Required</w:t>
      </w:r>
      <w:r w:rsidR="00E519F9">
        <w:rPr>
          <w:szCs w:val="22"/>
        </w:rPr>
        <w:t>:</w:t>
      </w:r>
      <w:r w:rsidRPr="00032212">
        <w:rPr>
          <w:szCs w:val="22"/>
        </w:rPr>
        <w:t xml:space="preserve">  The owner or operator shall calibrate, operate and maintain continuous emissions monitoring systems (CEMS) for monitoring opacity, sulfur dioxide (SO</w:t>
      </w:r>
      <w:r w:rsidRPr="00032212">
        <w:rPr>
          <w:szCs w:val="22"/>
          <w:vertAlign w:val="subscript"/>
        </w:rPr>
        <w:t>2</w:t>
      </w:r>
      <w:r w:rsidRPr="00032212">
        <w:rPr>
          <w:szCs w:val="22"/>
        </w:rPr>
        <w:t xml:space="preserve">), nitrogen oxides (NOx) and carbon monoxide (CO).  </w:t>
      </w:r>
      <w:r w:rsidR="0087275E" w:rsidRPr="00032212">
        <w:rPr>
          <w:szCs w:val="22"/>
        </w:rPr>
        <w:t>[</w:t>
      </w:r>
      <w:r w:rsidR="0087275E">
        <w:rPr>
          <w:szCs w:val="22"/>
        </w:rPr>
        <w:t>Rule 62-</w:t>
      </w:r>
      <w:r w:rsidR="00B83504">
        <w:rPr>
          <w:szCs w:val="22"/>
        </w:rPr>
        <w:t>4.070(3)</w:t>
      </w:r>
      <w:r w:rsidR="0087275E" w:rsidRPr="001C5DC0">
        <w:rPr>
          <w:szCs w:val="22"/>
        </w:rPr>
        <w:t>, F.A.C.</w:t>
      </w:r>
      <w:r w:rsidRPr="00032212">
        <w:rPr>
          <w:szCs w:val="22"/>
        </w:rPr>
        <w:t>; 40 CFR 60.38b; 40 CFR 60.58b(c)(8) (opacity); 40 CFR 60.58b(e)(5) (SO</w:t>
      </w:r>
      <w:r w:rsidRPr="00032212">
        <w:rPr>
          <w:szCs w:val="22"/>
          <w:vertAlign w:val="subscript"/>
        </w:rPr>
        <w:t>2</w:t>
      </w:r>
      <w:r w:rsidRPr="00032212">
        <w:rPr>
          <w:szCs w:val="22"/>
        </w:rPr>
        <w:t>); 40 CFR 60.58b(h)(4) (NOx) &amp; 40 CFR 60.58b(</w:t>
      </w:r>
      <w:proofErr w:type="spellStart"/>
      <w:r w:rsidRPr="00032212">
        <w:rPr>
          <w:szCs w:val="22"/>
        </w:rPr>
        <w:t>i</w:t>
      </w:r>
      <w:proofErr w:type="spellEnd"/>
      <w:r w:rsidRPr="00032212">
        <w:rPr>
          <w:szCs w:val="22"/>
        </w:rPr>
        <w:t>)(3) (</w:t>
      </w:r>
      <w:r w:rsidR="0087275E">
        <w:rPr>
          <w:szCs w:val="22"/>
        </w:rPr>
        <w:t>CO)</w:t>
      </w:r>
      <w:r w:rsidRPr="00032212">
        <w:rPr>
          <w:szCs w:val="22"/>
        </w:rPr>
        <w:t>]</w:t>
      </w:r>
    </w:p>
    <w:p w:rsidR="00473557" w:rsidRPr="00473557" w:rsidRDefault="00032212" w:rsidP="00473557">
      <w:pPr>
        <w:numPr>
          <w:ilvl w:val="0"/>
          <w:numId w:val="2"/>
        </w:numPr>
        <w:spacing w:after="120"/>
        <w:rPr>
          <w:szCs w:val="22"/>
        </w:rPr>
      </w:pPr>
      <w:r w:rsidRPr="00032212">
        <w:rPr>
          <w:szCs w:val="22"/>
          <w:u w:val="single"/>
        </w:rPr>
        <w:t>Oxygen (O</w:t>
      </w:r>
      <w:r w:rsidRPr="00032212">
        <w:rPr>
          <w:szCs w:val="22"/>
          <w:u w:val="single"/>
          <w:vertAlign w:val="subscript"/>
        </w:rPr>
        <w:t>2</w:t>
      </w:r>
      <w:r w:rsidRPr="00032212">
        <w:rPr>
          <w:szCs w:val="22"/>
          <w:u w:val="single"/>
        </w:rPr>
        <w:t>) or Carbon Dioxide (CO</w:t>
      </w:r>
      <w:r w:rsidRPr="00032212">
        <w:rPr>
          <w:szCs w:val="22"/>
          <w:u w:val="single"/>
          <w:vertAlign w:val="subscript"/>
        </w:rPr>
        <w:t>2</w:t>
      </w:r>
      <w:r w:rsidRPr="00032212">
        <w:rPr>
          <w:szCs w:val="22"/>
          <w:u w:val="single"/>
        </w:rPr>
        <w:t>) CEMS</w:t>
      </w:r>
      <w:r w:rsidR="00E519F9" w:rsidRPr="00E519F9">
        <w:rPr>
          <w:szCs w:val="22"/>
        </w:rPr>
        <w:t>:</w:t>
      </w:r>
      <w:r w:rsidRPr="00032212">
        <w:rPr>
          <w:szCs w:val="22"/>
        </w:rPr>
        <w:t xml:space="preserve">  The owner or operator shall calibrate, maintain, and operate a continuous emission monitoring system (CEMS) for measuring the oxygen or carbon dioxide content of the flue gas at each location where carbon monoxide, sulfur dioxide, or nitrogen oxides emissions are monitored and record the output of the system.  [</w:t>
      </w:r>
      <w:r w:rsidR="00B83504">
        <w:rPr>
          <w:szCs w:val="22"/>
        </w:rPr>
        <w:t>Rule 62-4.070(3)</w:t>
      </w:r>
      <w:r w:rsidR="00B83504" w:rsidRPr="001C5DC0">
        <w:rPr>
          <w:szCs w:val="22"/>
        </w:rPr>
        <w:t>, F.A.C.</w:t>
      </w:r>
      <w:r w:rsidRPr="00032212">
        <w:rPr>
          <w:szCs w:val="22"/>
        </w:rPr>
        <w:t>; 40 CFR 60.38b, 40 CFR 60.58b(b)]</w:t>
      </w:r>
    </w:p>
    <w:p w:rsidR="00473557" w:rsidRPr="00473557" w:rsidRDefault="00473557" w:rsidP="00473557">
      <w:pPr>
        <w:numPr>
          <w:ilvl w:val="0"/>
          <w:numId w:val="2"/>
        </w:numPr>
        <w:spacing w:after="120"/>
      </w:pPr>
      <w:r w:rsidRPr="00473557">
        <w:rPr>
          <w:szCs w:val="22"/>
          <w:u w:val="single"/>
        </w:rPr>
        <w:t>Charging Rate Monitoring</w:t>
      </w:r>
      <w:r>
        <w:rPr>
          <w:szCs w:val="22"/>
        </w:rPr>
        <w:t xml:space="preserve">:  The average daily solid waste charging rate shall be determined on a monthly basis and recorded for the MWC unit. The daily charging rate shall be determined each month on an average </w:t>
      </w:r>
      <w:r w:rsidRPr="00473557">
        <w:rPr>
          <w:szCs w:val="22"/>
        </w:rPr>
        <w:t>daily basis for the MWC unit using the facility’s truck scale weight data, refuse pit inventory data and MWC operating data for the preceding calendar month. Monthly truck scale weight records of the weight of solid waste received and processed at the unit, and refuse pit inventory data, shall be used to determine the amount of solid waste charged during the preceding calendar month on an average daily basis. The MWC load level measurements or other operating data shall be used to determine the number of operating hours for each day during the preceding calendar month. [Rule</w:t>
      </w:r>
      <w:r>
        <w:rPr>
          <w:szCs w:val="22"/>
        </w:rPr>
        <w:t>s</w:t>
      </w:r>
      <w:r w:rsidRPr="00473557">
        <w:rPr>
          <w:szCs w:val="22"/>
        </w:rPr>
        <w:t xml:space="preserve"> 62-4.070(1)&amp;(3), F.A.C.] </w:t>
      </w:r>
    </w:p>
    <w:p w:rsidR="004C73A6" w:rsidRPr="00E519F9" w:rsidRDefault="004C73A6" w:rsidP="00B41709">
      <w:pPr>
        <w:spacing w:before="120" w:after="120"/>
        <w:rPr>
          <w:b/>
          <w:bCs/>
          <w:caps/>
          <w:szCs w:val="22"/>
        </w:rPr>
      </w:pPr>
      <w:r w:rsidRPr="00E519F9">
        <w:rPr>
          <w:b/>
          <w:bCs/>
          <w:caps/>
          <w:szCs w:val="22"/>
        </w:rPr>
        <w:t>Records and Reports</w:t>
      </w:r>
    </w:p>
    <w:p w:rsidR="00E519F9" w:rsidRPr="00E519F9" w:rsidRDefault="00E519F9" w:rsidP="00E519F9">
      <w:pPr>
        <w:numPr>
          <w:ilvl w:val="0"/>
          <w:numId w:val="2"/>
        </w:numPr>
        <w:tabs>
          <w:tab w:val="left" w:pos="1080"/>
          <w:tab w:val="left" w:pos="1440"/>
        </w:tabs>
        <w:spacing w:after="120"/>
        <w:rPr>
          <w:szCs w:val="22"/>
        </w:rPr>
      </w:pPr>
      <w:r w:rsidRPr="00E519F9">
        <w:rPr>
          <w:szCs w:val="22"/>
          <w:u w:val="single"/>
        </w:rPr>
        <w:t>Best Operational Practices</w:t>
      </w:r>
      <w:r>
        <w:rPr>
          <w:szCs w:val="22"/>
          <w:u w:val="single"/>
        </w:rPr>
        <w:t>:</w:t>
      </w:r>
      <w:r w:rsidRPr="00E519F9">
        <w:rPr>
          <w:szCs w:val="22"/>
        </w:rPr>
        <w:t xml:space="preserve">  The owner or operator shall maintain a manual that identifies and describes best operational practices that will be used during periods of startup, shutdown and malfunction at this facility.  [Rule 62-212.400(1)(b), F.A.C.]</w:t>
      </w:r>
    </w:p>
    <w:p w:rsidR="009C516A" w:rsidRDefault="004C73A6" w:rsidP="009C516A">
      <w:pPr>
        <w:numPr>
          <w:ilvl w:val="0"/>
          <w:numId w:val="2"/>
        </w:numPr>
        <w:spacing w:after="120"/>
        <w:rPr>
          <w:szCs w:val="22"/>
        </w:rPr>
      </w:pPr>
      <w:r w:rsidRPr="00845DA5">
        <w:rPr>
          <w:szCs w:val="22"/>
          <w:u w:val="single"/>
        </w:rPr>
        <w:lastRenderedPageBreak/>
        <w:t>Test Reports</w:t>
      </w:r>
      <w:r w:rsidRPr="00845DA5">
        <w:rPr>
          <w:szCs w:val="22"/>
        </w:rPr>
        <w:t xml:space="preserve">:  The permittee shall prepare and submit reports for all required tests in accordance with the requirements specified in </w:t>
      </w:r>
      <w:r w:rsidR="001D57D1" w:rsidRPr="00845DA5">
        <w:rPr>
          <w:szCs w:val="22"/>
        </w:rPr>
        <w:t>Appendix D</w:t>
      </w:r>
      <w:r w:rsidR="001D57D1">
        <w:rPr>
          <w:szCs w:val="22"/>
        </w:rPr>
        <w:t xml:space="preserve"> (</w:t>
      </w:r>
      <w:r w:rsidR="001D57D1" w:rsidRPr="00845DA5">
        <w:rPr>
          <w:szCs w:val="22"/>
        </w:rPr>
        <w:t>Common Testing Requirements</w:t>
      </w:r>
      <w:r w:rsidR="001D57D1">
        <w:rPr>
          <w:szCs w:val="22"/>
        </w:rPr>
        <w:t xml:space="preserve">) </w:t>
      </w:r>
      <w:r w:rsidRPr="00845DA5">
        <w:rPr>
          <w:szCs w:val="22"/>
        </w:rPr>
        <w:t xml:space="preserve">of this permit. </w:t>
      </w:r>
      <w:r w:rsidR="00F858E7">
        <w:rPr>
          <w:szCs w:val="22"/>
        </w:rPr>
        <w:t xml:space="preserve">  </w:t>
      </w:r>
      <w:r w:rsidRPr="00845DA5">
        <w:rPr>
          <w:szCs w:val="22"/>
        </w:rPr>
        <w:t>[Rule 62-</w:t>
      </w:r>
      <w:r w:rsidRPr="002024C8">
        <w:rPr>
          <w:szCs w:val="22"/>
        </w:rPr>
        <w:t>297.310(</w:t>
      </w:r>
      <w:r w:rsidR="007625C8" w:rsidRPr="002024C8">
        <w:rPr>
          <w:szCs w:val="22"/>
        </w:rPr>
        <w:t>10</w:t>
      </w:r>
      <w:r w:rsidRPr="002024C8">
        <w:rPr>
          <w:szCs w:val="22"/>
        </w:rPr>
        <w:t>), F.A.C.]</w:t>
      </w:r>
    </w:p>
    <w:p w:rsidR="00AA7AE9" w:rsidRPr="002024C8" w:rsidRDefault="00AA7AE9" w:rsidP="009C516A">
      <w:pPr>
        <w:numPr>
          <w:ilvl w:val="0"/>
          <w:numId w:val="2"/>
        </w:numPr>
        <w:spacing w:after="120"/>
        <w:rPr>
          <w:szCs w:val="22"/>
        </w:rPr>
      </w:pPr>
      <w:r w:rsidRPr="001C5AFF">
        <w:rPr>
          <w:u w:val="single"/>
        </w:rPr>
        <w:t>Quarterly Excess Emissions Report</w:t>
      </w:r>
      <w:r>
        <w:rPr>
          <w:szCs w:val="22"/>
        </w:rPr>
        <w:t>:</w:t>
      </w:r>
      <w:r w:rsidRPr="001C5AFF">
        <w:rPr>
          <w:szCs w:val="22"/>
        </w:rPr>
        <w:t xml:space="preserve">  </w:t>
      </w:r>
      <w:r>
        <w:rPr>
          <w:szCs w:val="22"/>
        </w:rPr>
        <w:t>The permittee shall s</w:t>
      </w:r>
      <w:r w:rsidRPr="001C5AFF">
        <w:rPr>
          <w:szCs w:val="22"/>
        </w:rPr>
        <w:t xml:space="preserve">ubmit to the </w:t>
      </w:r>
      <w:r>
        <w:rPr>
          <w:szCs w:val="22"/>
        </w:rPr>
        <w:t>Compliance Authority</w:t>
      </w:r>
      <w:r w:rsidRPr="001C5AFF">
        <w:rPr>
          <w:szCs w:val="22"/>
        </w:rPr>
        <w:t xml:space="preserve"> a written report of emissions in excess of emission limiting for each calendar quarter.  The nature and cause of the excess emissions shall be explained.  If there are no excess emissions during the calendar quarter, the owner or operator shall submit a report quarterly stating that no excess emissions occurred.  This report does not relieve the owner or operator of the legal liability for violations.  [</w:t>
      </w:r>
      <w:r>
        <w:t>Rule 62-4.070, F.A.C.; 40 CFR 60.7(c)</w:t>
      </w:r>
      <w:r w:rsidRPr="001C5AFF">
        <w:rPr>
          <w:szCs w:val="22"/>
        </w:rPr>
        <w:t>]</w:t>
      </w:r>
    </w:p>
    <w:p w:rsidR="002024C8" w:rsidRDefault="002024C8" w:rsidP="002024C8">
      <w:pPr>
        <w:numPr>
          <w:ilvl w:val="0"/>
          <w:numId w:val="2"/>
        </w:numPr>
        <w:spacing w:after="60"/>
        <w:rPr>
          <w:color w:val="000000"/>
          <w:szCs w:val="22"/>
        </w:rPr>
      </w:pPr>
      <w:r w:rsidRPr="00045D75">
        <w:rPr>
          <w:color w:val="000000"/>
          <w:szCs w:val="22"/>
          <w:u w:val="single"/>
        </w:rPr>
        <w:t>Records of Non-MSW</w:t>
      </w:r>
      <w:r w:rsidR="00045D75">
        <w:rPr>
          <w:color w:val="000000"/>
          <w:szCs w:val="22"/>
        </w:rPr>
        <w:t>:</w:t>
      </w:r>
      <w:r w:rsidRPr="002024C8">
        <w:rPr>
          <w:color w:val="000000"/>
          <w:szCs w:val="22"/>
        </w:rPr>
        <w:t xml:space="preserve"> The facility operator shall prepare and maintain records concerning the</w:t>
      </w:r>
      <w:r>
        <w:rPr>
          <w:color w:val="000000"/>
          <w:szCs w:val="22"/>
        </w:rPr>
        <w:t xml:space="preserve"> </w:t>
      </w:r>
      <w:r w:rsidRPr="002024C8">
        <w:rPr>
          <w:color w:val="000000"/>
          <w:szCs w:val="22"/>
        </w:rPr>
        <w:t>description and quantities of all segregated loads of non-MSW material which are received and used as fuel at</w:t>
      </w:r>
      <w:r>
        <w:rPr>
          <w:color w:val="000000"/>
          <w:szCs w:val="22"/>
        </w:rPr>
        <w:t xml:space="preserve"> </w:t>
      </w:r>
      <w:r w:rsidRPr="002024C8">
        <w:rPr>
          <w:color w:val="000000"/>
          <w:szCs w:val="22"/>
        </w:rPr>
        <w:t>the facility, and subject to a percentage weight limitation.</w:t>
      </w:r>
      <w:r>
        <w:rPr>
          <w:color w:val="000000"/>
          <w:szCs w:val="22"/>
        </w:rPr>
        <w:t xml:space="preserve"> </w:t>
      </w:r>
      <w:r w:rsidRPr="002024C8">
        <w:rPr>
          <w:color w:val="000000"/>
          <w:szCs w:val="22"/>
        </w:rPr>
        <w:t>The following records shall be prepared and maintained to demonstrate compliance with the segregated non-MSW percentage limitations:</w:t>
      </w:r>
    </w:p>
    <w:p w:rsidR="002024C8" w:rsidRPr="00473557" w:rsidRDefault="002024C8" w:rsidP="00473557">
      <w:pPr>
        <w:pStyle w:val="ListParagraph"/>
        <w:numPr>
          <w:ilvl w:val="0"/>
          <w:numId w:val="59"/>
        </w:numPr>
        <w:spacing w:after="60"/>
        <w:ind w:left="720"/>
        <w:contextualSpacing w:val="0"/>
        <w:rPr>
          <w:color w:val="000000"/>
          <w:szCs w:val="22"/>
        </w:rPr>
      </w:pPr>
      <w:r w:rsidRPr="00473557">
        <w:rPr>
          <w:i/>
          <w:iCs/>
          <w:color w:val="000000"/>
          <w:szCs w:val="22"/>
        </w:rPr>
        <w:t>Segregated Loads of non-MSW Materials</w:t>
      </w:r>
      <w:r w:rsidRPr="00473557">
        <w:rPr>
          <w:color w:val="000000"/>
          <w:szCs w:val="22"/>
        </w:rPr>
        <w:t>. Each segregated load of non-MSW materials, that is subject to the percentage weight limitations, which is received for processing shall be documented as to the description and weight of the waste. The weight of all waste materials received for processing shall be measured using the facility truck scale and recorded.</w:t>
      </w:r>
    </w:p>
    <w:p w:rsidR="002024C8" w:rsidRDefault="002024C8" w:rsidP="00473557">
      <w:pPr>
        <w:pStyle w:val="ListParagraph"/>
        <w:numPr>
          <w:ilvl w:val="0"/>
          <w:numId w:val="59"/>
        </w:numPr>
        <w:spacing w:after="60"/>
        <w:ind w:left="720"/>
        <w:contextualSpacing w:val="0"/>
        <w:rPr>
          <w:color w:val="000000"/>
          <w:szCs w:val="22"/>
        </w:rPr>
      </w:pPr>
      <w:r w:rsidRPr="002024C8">
        <w:rPr>
          <w:i/>
          <w:iCs/>
          <w:color w:val="000000"/>
          <w:szCs w:val="22"/>
        </w:rPr>
        <w:t>Waste Tires</w:t>
      </w:r>
      <w:r w:rsidRPr="002024C8">
        <w:rPr>
          <w:color w:val="000000"/>
          <w:szCs w:val="22"/>
        </w:rPr>
        <w:t>. Each day the total weight of segregated tires received shall be computed, and the daily total</w:t>
      </w:r>
      <w:r>
        <w:rPr>
          <w:color w:val="000000"/>
          <w:szCs w:val="22"/>
        </w:rPr>
        <w:t xml:space="preserve"> </w:t>
      </w:r>
      <w:r w:rsidRPr="002024C8">
        <w:rPr>
          <w:color w:val="000000"/>
          <w:szCs w:val="22"/>
        </w:rPr>
        <w:t>shall be added to the sum of the daily totals from the previous days in the current calendar month. At the</w:t>
      </w:r>
      <w:r>
        <w:rPr>
          <w:color w:val="000000"/>
          <w:szCs w:val="22"/>
        </w:rPr>
        <w:t xml:space="preserve"> </w:t>
      </w:r>
      <w:r w:rsidRPr="002024C8">
        <w:rPr>
          <w:color w:val="000000"/>
          <w:szCs w:val="22"/>
        </w:rPr>
        <w:t>end of each calendar month, the resultant monthly total weight of tires shall be divided by the total weight</w:t>
      </w:r>
      <w:r>
        <w:rPr>
          <w:color w:val="000000"/>
          <w:szCs w:val="22"/>
        </w:rPr>
        <w:t xml:space="preserve"> </w:t>
      </w:r>
      <w:r w:rsidRPr="002024C8">
        <w:rPr>
          <w:color w:val="000000"/>
          <w:szCs w:val="22"/>
        </w:rPr>
        <w:t>of all waste materials received in the same calendar month, and the resultant number shall be multiplied</w:t>
      </w:r>
      <w:r>
        <w:rPr>
          <w:color w:val="000000"/>
          <w:szCs w:val="22"/>
        </w:rPr>
        <w:t xml:space="preserve"> </w:t>
      </w:r>
      <w:r w:rsidRPr="002024C8">
        <w:rPr>
          <w:color w:val="000000"/>
          <w:szCs w:val="22"/>
        </w:rPr>
        <w:t>by 100 to express the ratio in percentage terms. The percentage computed shall be compared to the 5%</w:t>
      </w:r>
      <w:r>
        <w:rPr>
          <w:color w:val="000000"/>
          <w:szCs w:val="22"/>
        </w:rPr>
        <w:t xml:space="preserve"> </w:t>
      </w:r>
      <w:r w:rsidRPr="002024C8">
        <w:rPr>
          <w:color w:val="000000"/>
          <w:szCs w:val="22"/>
        </w:rPr>
        <w:t>limitation.</w:t>
      </w:r>
    </w:p>
    <w:p w:rsidR="002024C8" w:rsidRPr="002024C8" w:rsidRDefault="002024C8" w:rsidP="00473557">
      <w:pPr>
        <w:pStyle w:val="ListParagraph"/>
        <w:numPr>
          <w:ilvl w:val="0"/>
          <w:numId w:val="59"/>
        </w:numPr>
        <w:spacing w:after="60"/>
        <w:ind w:left="720"/>
        <w:rPr>
          <w:color w:val="000000"/>
          <w:szCs w:val="22"/>
        </w:rPr>
      </w:pPr>
      <w:r w:rsidRPr="002024C8">
        <w:rPr>
          <w:i/>
          <w:iCs/>
          <w:color w:val="000000"/>
          <w:szCs w:val="22"/>
        </w:rPr>
        <w:t xml:space="preserve">Non-MSW Material. </w:t>
      </w:r>
      <w:r w:rsidRPr="002024C8">
        <w:rPr>
          <w:color w:val="000000"/>
          <w:szCs w:val="22"/>
        </w:rPr>
        <w:t>Each day the total weight of segregated non-MSW materials received that are</w:t>
      </w:r>
      <w:r>
        <w:rPr>
          <w:color w:val="000000"/>
          <w:szCs w:val="22"/>
        </w:rPr>
        <w:t xml:space="preserve"> </w:t>
      </w:r>
      <w:r w:rsidRPr="002024C8">
        <w:rPr>
          <w:color w:val="000000"/>
          <w:szCs w:val="22"/>
        </w:rPr>
        <w:t>subject to the 5% restriction shall be computed, and the daily total shall be added to the sum of the daily</w:t>
      </w:r>
      <w:r>
        <w:rPr>
          <w:color w:val="000000"/>
          <w:szCs w:val="22"/>
        </w:rPr>
        <w:t xml:space="preserve"> </w:t>
      </w:r>
      <w:r w:rsidRPr="002024C8">
        <w:rPr>
          <w:color w:val="000000"/>
          <w:szCs w:val="22"/>
        </w:rPr>
        <w:t>totals from the previous days in the current calendar month. At the end of each calendar month, the</w:t>
      </w:r>
      <w:r>
        <w:rPr>
          <w:color w:val="000000"/>
          <w:szCs w:val="22"/>
        </w:rPr>
        <w:t xml:space="preserve"> </w:t>
      </w:r>
      <w:r w:rsidRPr="002024C8">
        <w:rPr>
          <w:color w:val="000000"/>
          <w:szCs w:val="22"/>
        </w:rPr>
        <w:t>resultant monthly total weight of segregated non-MSW materials subject to the 5% restriction shall be</w:t>
      </w:r>
      <w:r>
        <w:rPr>
          <w:color w:val="000000"/>
          <w:szCs w:val="22"/>
        </w:rPr>
        <w:t xml:space="preserve"> </w:t>
      </w:r>
      <w:r w:rsidRPr="002024C8">
        <w:rPr>
          <w:color w:val="000000"/>
          <w:szCs w:val="22"/>
        </w:rPr>
        <w:t>divided by the total weight of all waste materials received in the same calendar month, and the resultant</w:t>
      </w:r>
      <w:r>
        <w:rPr>
          <w:color w:val="000000"/>
          <w:szCs w:val="22"/>
        </w:rPr>
        <w:t xml:space="preserve"> </w:t>
      </w:r>
      <w:r w:rsidRPr="002024C8">
        <w:rPr>
          <w:color w:val="000000"/>
          <w:szCs w:val="22"/>
        </w:rPr>
        <w:t>number shall be multiplied by 100 to express the ratio in percentage terms. The percentage computed</w:t>
      </w:r>
      <w:r>
        <w:rPr>
          <w:color w:val="000000"/>
          <w:szCs w:val="22"/>
        </w:rPr>
        <w:t xml:space="preserve"> </w:t>
      </w:r>
      <w:r w:rsidRPr="002024C8">
        <w:rPr>
          <w:color w:val="000000"/>
          <w:szCs w:val="22"/>
        </w:rPr>
        <w:t>shall be compared to the 5% limitation.</w:t>
      </w:r>
    </w:p>
    <w:p w:rsidR="002024C8" w:rsidRPr="00F7339D" w:rsidRDefault="002024C8" w:rsidP="002024C8">
      <w:pPr>
        <w:spacing w:after="120"/>
        <w:ind w:left="360"/>
        <w:rPr>
          <w:color w:val="000000" w:themeColor="text1"/>
          <w:szCs w:val="22"/>
        </w:rPr>
      </w:pPr>
      <w:r w:rsidRPr="00F7339D">
        <w:rPr>
          <w:color w:val="000000" w:themeColor="text1"/>
          <w:szCs w:val="22"/>
        </w:rPr>
        <w:t>[Rules 62-4.070(1) &amp; (3) and 62-212.400(1)(b), F.A.C.]</w:t>
      </w:r>
    </w:p>
    <w:p w:rsidR="00473557" w:rsidRPr="003B7FB0" w:rsidRDefault="00F7339D" w:rsidP="00473557">
      <w:pPr>
        <w:numPr>
          <w:ilvl w:val="0"/>
          <w:numId w:val="2"/>
        </w:numPr>
        <w:spacing w:after="60"/>
        <w:rPr>
          <w:color w:val="000000"/>
          <w:szCs w:val="22"/>
        </w:rPr>
      </w:pPr>
      <w:r w:rsidRPr="00F7339D">
        <w:rPr>
          <w:color w:val="000000"/>
          <w:szCs w:val="22"/>
          <w:u w:val="single"/>
        </w:rPr>
        <w:t>Records</w:t>
      </w:r>
      <w:r>
        <w:rPr>
          <w:color w:val="000000"/>
          <w:szCs w:val="22"/>
        </w:rPr>
        <w:t>:</w:t>
      </w:r>
      <w:r w:rsidRPr="00F7339D">
        <w:rPr>
          <w:color w:val="000000"/>
          <w:szCs w:val="22"/>
        </w:rPr>
        <w:t xml:space="preserve"> The owner or operator shall maintain a central file containing all measurements, records, and</w:t>
      </w:r>
      <w:r>
        <w:rPr>
          <w:color w:val="000000"/>
          <w:szCs w:val="22"/>
        </w:rPr>
        <w:t xml:space="preserve"> </w:t>
      </w:r>
      <w:r w:rsidRPr="00F7339D">
        <w:rPr>
          <w:color w:val="000000"/>
          <w:szCs w:val="22"/>
        </w:rPr>
        <w:t xml:space="preserve">other data that are required to be collected pursuant to the conditions of this permit. This file shall </w:t>
      </w:r>
      <w:r w:rsidR="00DC0417">
        <w:rPr>
          <w:color w:val="000000"/>
          <w:szCs w:val="22"/>
        </w:rPr>
        <w:t>include, at a minimum, the following</w:t>
      </w:r>
      <w:r w:rsidRPr="003B7FB0">
        <w:rPr>
          <w:color w:val="000000"/>
          <w:szCs w:val="22"/>
        </w:rPr>
        <w:t>:</w:t>
      </w:r>
    </w:p>
    <w:p w:rsidR="00473557" w:rsidRPr="003B7FB0" w:rsidRDefault="003B7FB0" w:rsidP="00473557">
      <w:pPr>
        <w:numPr>
          <w:ilvl w:val="0"/>
          <w:numId w:val="58"/>
        </w:numPr>
        <w:tabs>
          <w:tab w:val="left" w:pos="1080"/>
        </w:tabs>
        <w:ind w:left="720"/>
        <w:rPr>
          <w:color w:val="000000"/>
          <w:szCs w:val="22"/>
        </w:rPr>
      </w:pPr>
      <w:r w:rsidRPr="003B7FB0">
        <w:rPr>
          <w:szCs w:val="22"/>
        </w:rPr>
        <w:t>the data collected from in-stack monitoring requirements;</w:t>
      </w:r>
    </w:p>
    <w:p w:rsidR="00473557" w:rsidRPr="003B7FB0" w:rsidRDefault="003B7FB0" w:rsidP="00473557">
      <w:pPr>
        <w:numPr>
          <w:ilvl w:val="0"/>
          <w:numId w:val="58"/>
        </w:numPr>
        <w:tabs>
          <w:tab w:val="left" w:pos="1080"/>
        </w:tabs>
        <w:ind w:left="720"/>
        <w:rPr>
          <w:szCs w:val="22"/>
        </w:rPr>
      </w:pPr>
      <w:r w:rsidRPr="003B7FB0">
        <w:rPr>
          <w:szCs w:val="22"/>
        </w:rPr>
        <w:t>the records of MSW input rate</w:t>
      </w:r>
      <w:r w:rsidR="00473557" w:rsidRPr="003B7FB0">
        <w:rPr>
          <w:szCs w:val="22"/>
        </w:rPr>
        <w:t>;</w:t>
      </w:r>
    </w:p>
    <w:p w:rsidR="00473557" w:rsidRPr="003B7FB0" w:rsidRDefault="003B7FB0" w:rsidP="00473557">
      <w:pPr>
        <w:numPr>
          <w:ilvl w:val="0"/>
          <w:numId w:val="58"/>
        </w:numPr>
        <w:tabs>
          <w:tab w:val="left" w:pos="1080"/>
        </w:tabs>
        <w:ind w:left="720"/>
        <w:rPr>
          <w:szCs w:val="22"/>
        </w:rPr>
      </w:pPr>
      <w:r w:rsidRPr="003B7FB0">
        <w:rPr>
          <w:szCs w:val="22"/>
        </w:rPr>
        <w:t>the results of all source tests or performance tests</w:t>
      </w:r>
      <w:r w:rsidR="00F7339D" w:rsidRPr="003B7FB0">
        <w:rPr>
          <w:color w:val="000000"/>
          <w:szCs w:val="22"/>
        </w:rPr>
        <w:t>;</w:t>
      </w:r>
    </w:p>
    <w:p w:rsidR="00473557" w:rsidRPr="003B7FB0" w:rsidRDefault="003B7FB0" w:rsidP="00473557">
      <w:pPr>
        <w:numPr>
          <w:ilvl w:val="0"/>
          <w:numId w:val="58"/>
        </w:numPr>
        <w:tabs>
          <w:tab w:val="left" w:pos="1080"/>
        </w:tabs>
        <w:ind w:left="720"/>
        <w:rPr>
          <w:szCs w:val="22"/>
        </w:rPr>
      </w:pPr>
      <w:r w:rsidRPr="003B7FB0">
        <w:rPr>
          <w:szCs w:val="22"/>
        </w:rPr>
        <w:t>the amount of ammonia, activated carbon, or other chemicals used for NOx and mercury control</w:t>
      </w:r>
      <w:r w:rsidR="00473557" w:rsidRPr="003B7FB0">
        <w:rPr>
          <w:szCs w:val="22"/>
        </w:rPr>
        <w:t>;</w:t>
      </w:r>
    </w:p>
    <w:p w:rsidR="00473557" w:rsidRPr="003B7FB0" w:rsidRDefault="0095573D" w:rsidP="00473557">
      <w:pPr>
        <w:numPr>
          <w:ilvl w:val="0"/>
          <w:numId w:val="58"/>
        </w:numPr>
        <w:tabs>
          <w:tab w:val="left" w:pos="1080"/>
        </w:tabs>
        <w:ind w:left="720"/>
        <w:rPr>
          <w:szCs w:val="22"/>
        </w:rPr>
      </w:pPr>
      <w:r>
        <w:rPr>
          <w:color w:val="000000"/>
          <w:szCs w:val="22"/>
        </w:rPr>
        <w:t>c</w:t>
      </w:r>
      <w:r w:rsidR="00F7339D" w:rsidRPr="003B7FB0">
        <w:rPr>
          <w:color w:val="000000"/>
          <w:szCs w:val="22"/>
        </w:rPr>
        <w:t>alibration logs for all instruments; and,</w:t>
      </w:r>
    </w:p>
    <w:p w:rsidR="00521993" w:rsidRPr="003B7FB0" w:rsidRDefault="0095573D" w:rsidP="00521993">
      <w:pPr>
        <w:numPr>
          <w:ilvl w:val="0"/>
          <w:numId w:val="58"/>
        </w:numPr>
        <w:tabs>
          <w:tab w:val="left" w:pos="1080"/>
        </w:tabs>
        <w:ind w:left="720"/>
        <w:rPr>
          <w:szCs w:val="22"/>
        </w:rPr>
      </w:pPr>
      <w:r>
        <w:rPr>
          <w:color w:val="000000"/>
          <w:szCs w:val="22"/>
        </w:rPr>
        <w:t>m</w:t>
      </w:r>
      <w:r w:rsidR="00F7339D" w:rsidRPr="003B7FB0">
        <w:rPr>
          <w:color w:val="000000"/>
          <w:szCs w:val="22"/>
        </w:rPr>
        <w:t>aintenance/repair logs for any worked performed which is subject to this permit.</w:t>
      </w:r>
    </w:p>
    <w:p w:rsidR="00F7339D" w:rsidRPr="003B7FB0" w:rsidRDefault="00F7339D" w:rsidP="00FF13DD">
      <w:pPr>
        <w:tabs>
          <w:tab w:val="left" w:pos="1080"/>
        </w:tabs>
        <w:spacing w:after="120"/>
        <w:ind w:left="360"/>
        <w:rPr>
          <w:szCs w:val="22"/>
        </w:rPr>
      </w:pPr>
      <w:r w:rsidRPr="003B7FB0">
        <w:rPr>
          <w:color w:val="000000" w:themeColor="text1"/>
          <w:szCs w:val="22"/>
        </w:rPr>
        <w:t>[Rules 62-4.070(1) &amp; (3)</w:t>
      </w:r>
      <w:r w:rsidR="00EE1085" w:rsidRPr="003B7FB0">
        <w:rPr>
          <w:color w:val="000000" w:themeColor="text1"/>
          <w:szCs w:val="22"/>
        </w:rPr>
        <w:t xml:space="preserve"> </w:t>
      </w:r>
      <w:r w:rsidR="00305A50" w:rsidRPr="003B7FB0">
        <w:rPr>
          <w:color w:val="000000" w:themeColor="text1"/>
          <w:szCs w:val="22"/>
        </w:rPr>
        <w:t>and</w:t>
      </w:r>
      <w:r w:rsidRPr="003B7FB0">
        <w:rPr>
          <w:color w:val="000000" w:themeColor="text1"/>
          <w:szCs w:val="22"/>
        </w:rPr>
        <w:t xml:space="preserve"> 62-212.400(1)(b), F.A.C.]</w:t>
      </w:r>
    </w:p>
    <w:p w:rsidR="009C516A" w:rsidRPr="00BA3285" w:rsidRDefault="00A8382F" w:rsidP="00247BD9">
      <w:pPr>
        <w:numPr>
          <w:ilvl w:val="0"/>
          <w:numId w:val="2"/>
        </w:numPr>
        <w:spacing w:after="120"/>
        <w:rPr>
          <w:szCs w:val="22"/>
        </w:rPr>
      </w:pPr>
      <w:r w:rsidRPr="00BA3285">
        <w:rPr>
          <w:rFonts w:ascii="TimesNewRomanPSMT" w:hAnsi="TimesNewRomanPSMT" w:cs="TimesNewRomanPSMT"/>
          <w:color w:val="000000" w:themeColor="text1"/>
          <w:szCs w:val="22"/>
          <w:u w:val="single"/>
        </w:rPr>
        <w:t>Certified Personnel</w:t>
      </w:r>
      <w:r w:rsidR="003D372A" w:rsidRPr="00BA3285">
        <w:rPr>
          <w:rFonts w:ascii="TimesNewRomanPSMT" w:hAnsi="TimesNewRomanPSMT" w:cs="TimesNewRomanPSMT"/>
          <w:color w:val="000000" w:themeColor="text1"/>
          <w:szCs w:val="22"/>
        </w:rPr>
        <w:t>:</w:t>
      </w:r>
      <w:r w:rsidRPr="00BA3285">
        <w:rPr>
          <w:rFonts w:ascii="TimesNewRomanPSMT" w:hAnsi="TimesNewRomanPSMT" w:cs="TimesNewRomanPSMT"/>
          <w:color w:val="000000" w:themeColor="text1"/>
          <w:szCs w:val="22"/>
        </w:rPr>
        <w:t xml:space="preserve"> </w:t>
      </w:r>
      <w:r w:rsidR="003D372A" w:rsidRPr="00BA3285">
        <w:rPr>
          <w:rFonts w:ascii="TimesNewRomanPSMT" w:hAnsi="TimesNewRomanPSMT" w:cs="TimesNewRomanPSMT"/>
          <w:color w:val="000000" w:themeColor="text1"/>
          <w:szCs w:val="22"/>
        </w:rPr>
        <w:t xml:space="preserve"> </w:t>
      </w:r>
      <w:r w:rsidR="00DC0417" w:rsidRPr="001C5AFF">
        <w:rPr>
          <w:szCs w:val="22"/>
        </w:rPr>
        <w:t>All operators (including supervisors) of air pollution control devices shall be properly trained and certified in plant specific equipment.</w:t>
      </w:r>
      <w:r w:rsidR="00DC0417">
        <w:rPr>
          <w:szCs w:val="22"/>
        </w:rPr>
        <w:t xml:space="preserve">  </w:t>
      </w:r>
      <w:r w:rsidRPr="00BA3285">
        <w:rPr>
          <w:rFonts w:ascii="TimesNewRomanPSMT" w:hAnsi="TimesNewRomanPSMT" w:cs="TimesNewRomanPSMT"/>
          <w:color w:val="000000" w:themeColor="text1"/>
          <w:szCs w:val="22"/>
        </w:rPr>
        <w:t xml:space="preserve">A list of all certified personnel shall be submitted to the </w:t>
      </w:r>
      <w:r w:rsidR="003D372A" w:rsidRPr="00BA3285">
        <w:rPr>
          <w:rFonts w:ascii="TimesNewRomanPSMT" w:hAnsi="TimesNewRomanPSMT" w:cs="TimesNewRomanPSMT"/>
          <w:color w:val="000000" w:themeColor="text1"/>
          <w:szCs w:val="22"/>
        </w:rPr>
        <w:t>Compliance Authority</w:t>
      </w:r>
      <w:r w:rsidRPr="00BA3285">
        <w:rPr>
          <w:rFonts w:ascii="TimesNewRomanPSMT" w:hAnsi="TimesNewRomanPSMT" w:cs="TimesNewRomanPSMT"/>
          <w:color w:val="000000" w:themeColor="text1"/>
          <w:szCs w:val="22"/>
        </w:rPr>
        <w:t>. The owner</w:t>
      </w:r>
      <w:r w:rsidR="003D372A" w:rsidRPr="00BA3285">
        <w:rPr>
          <w:rFonts w:ascii="TimesNewRomanPSMT" w:hAnsi="TimesNewRomanPSMT" w:cs="TimesNewRomanPSMT"/>
          <w:color w:val="000000" w:themeColor="text1"/>
          <w:szCs w:val="22"/>
        </w:rPr>
        <w:t xml:space="preserve"> </w:t>
      </w:r>
      <w:r w:rsidRPr="00BA3285">
        <w:rPr>
          <w:rFonts w:ascii="TimesNewRomanPSMT" w:hAnsi="TimesNewRomanPSMT" w:cs="TimesNewRomanPSMT"/>
          <w:color w:val="000000" w:themeColor="text1"/>
          <w:szCs w:val="22"/>
        </w:rPr>
        <w:t xml:space="preserve">or operator shall inform the </w:t>
      </w:r>
      <w:r w:rsidR="003D372A" w:rsidRPr="00BA3285">
        <w:rPr>
          <w:rFonts w:ascii="TimesNewRomanPSMT" w:hAnsi="TimesNewRomanPSMT" w:cs="TimesNewRomanPSMT"/>
          <w:color w:val="000000" w:themeColor="text1"/>
          <w:szCs w:val="22"/>
        </w:rPr>
        <w:t>Compliance Authority</w:t>
      </w:r>
      <w:r w:rsidRPr="00BA3285">
        <w:rPr>
          <w:rFonts w:ascii="TimesNewRomanPSMT" w:hAnsi="TimesNewRomanPSMT" w:cs="TimesNewRomanPSMT"/>
          <w:color w:val="000000" w:themeColor="text1"/>
          <w:szCs w:val="22"/>
        </w:rPr>
        <w:t xml:space="preserve"> of any planned training sessions so that Department staff may</w:t>
      </w:r>
      <w:r w:rsidR="003D372A" w:rsidRPr="00BA3285">
        <w:rPr>
          <w:rFonts w:ascii="TimesNewRomanPSMT" w:hAnsi="TimesNewRomanPSMT" w:cs="TimesNewRomanPSMT"/>
          <w:color w:val="000000" w:themeColor="text1"/>
          <w:szCs w:val="22"/>
        </w:rPr>
        <w:t xml:space="preserve"> </w:t>
      </w:r>
      <w:r w:rsidRPr="00BA3285">
        <w:rPr>
          <w:rFonts w:ascii="TimesNewRomanPSMT" w:hAnsi="TimesNewRomanPSMT" w:cs="TimesNewRomanPSMT"/>
          <w:color w:val="000000" w:themeColor="text1"/>
          <w:szCs w:val="22"/>
        </w:rPr>
        <w:t>attend any such training sessions related to operation and maintenance of air pollution control devices. [</w:t>
      </w:r>
      <w:r w:rsidR="003D372A" w:rsidRPr="00BA3285">
        <w:rPr>
          <w:rFonts w:ascii="TimesNewRomanPSMT" w:hAnsi="TimesNewRomanPSMT" w:cs="TimesNewRomanPSMT"/>
          <w:color w:val="000000" w:themeColor="text1"/>
          <w:szCs w:val="22"/>
        </w:rPr>
        <w:t xml:space="preserve">Rule </w:t>
      </w:r>
      <w:r w:rsidRPr="00BA3285">
        <w:rPr>
          <w:rFonts w:ascii="TimesNewRomanPSMT" w:hAnsi="TimesNewRomanPSMT" w:cs="TimesNewRomanPSMT"/>
          <w:color w:val="000000" w:themeColor="text1"/>
          <w:szCs w:val="22"/>
        </w:rPr>
        <w:t>62-</w:t>
      </w:r>
      <w:r w:rsidR="003D372A" w:rsidRPr="00BA3285">
        <w:rPr>
          <w:rFonts w:ascii="TimesNewRomanPSMT" w:hAnsi="TimesNewRomanPSMT" w:cs="TimesNewRomanPSMT"/>
          <w:color w:val="000000" w:themeColor="text1"/>
          <w:szCs w:val="22"/>
        </w:rPr>
        <w:t>4.</w:t>
      </w:r>
      <w:r w:rsidRPr="00BA3285">
        <w:rPr>
          <w:rFonts w:ascii="TimesNewRomanPSMT" w:hAnsi="TimesNewRomanPSMT" w:cs="TimesNewRomanPSMT"/>
          <w:color w:val="000000" w:themeColor="text1"/>
          <w:szCs w:val="22"/>
        </w:rPr>
        <w:t>070(3), F.A.C.]</w:t>
      </w:r>
    </w:p>
    <w:p w:rsidR="004C73A6" w:rsidRPr="00BA3285" w:rsidRDefault="00BA3285" w:rsidP="00BA3285">
      <w:pPr>
        <w:numPr>
          <w:ilvl w:val="0"/>
          <w:numId w:val="2"/>
        </w:numPr>
        <w:spacing w:after="120"/>
        <w:rPr>
          <w:szCs w:val="22"/>
        </w:rPr>
        <w:sectPr w:rsidR="004C73A6" w:rsidRPr="00BA3285"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r>
        <w:rPr>
          <w:rFonts w:ascii="TimesNewRomanPSMT" w:hAnsi="TimesNewRomanPSMT" w:cs="TimesNewRomanPSMT"/>
          <w:color w:val="000000" w:themeColor="text1"/>
          <w:szCs w:val="22"/>
          <w:u w:val="single"/>
        </w:rPr>
        <w:lastRenderedPageBreak/>
        <w:t>Operator Training and Operating Practices</w:t>
      </w:r>
      <w:r>
        <w:rPr>
          <w:rFonts w:ascii="TimesNewRomanPSMT" w:hAnsi="TimesNewRomanPSMT" w:cs="TimesNewRomanPSMT"/>
          <w:color w:val="000000" w:themeColor="text1"/>
          <w:szCs w:val="22"/>
        </w:rPr>
        <w:t>:  The owner or operator shall comply with the provisions in 40 CFR 60.53b(b) and (c) related to operating practices and the provisions in 40 CFR 60.54b related to operator training and certification.  [Rules 62-204.800(9)(b)4 and (9)(b)5, F.A.C.]</w:t>
      </w:r>
    </w:p>
    <w:p w:rsidR="009C516A" w:rsidRDefault="009C516A" w:rsidP="009C516A">
      <w:pPr>
        <w:pStyle w:val="BodyText3"/>
        <w:numPr>
          <w:ilvl w:val="12"/>
          <w:numId w:val="0"/>
        </w:numPr>
        <w:jc w:val="left"/>
        <w:rPr>
          <w:szCs w:val="22"/>
        </w:rPr>
      </w:pPr>
      <w:r w:rsidRPr="00877418">
        <w:rPr>
          <w:szCs w:val="22"/>
        </w:rPr>
        <w:lastRenderedPageBreak/>
        <w:t xml:space="preserve">This section of the permit addresses the following </w:t>
      </w:r>
      <w:r w:rsidRPr="00F90C72">
        <w:rPr>
          <w:szCs w:val="22"/>
        </w:rPr>
        <w:t xml:space="preserve">emissions </w:t>
      </w:r>
      <w:r w:rsidR="00EE1085" w:rsidRPr="00F90C72">
        <w:rPr>
          <w:szCs w:val="22"/>
        </w:rPr>
        <w:t>unit</w:t>
      </w:r>
      <w:r w:rsidRPr="00F90C72">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9C516A" w:rsidRPr="00877418" w:rsidTr="006E7894">
        <w:tc>
          <w:tcPr>
            <w:tcW w:w="940" w:type="dxa"/>
            <w:tcBorders>
              <w:top w:val="single" w:sz="12" w:space="0" w:color="auto"/>
              <w:bottom w:val="single" w:sz="12" w:space="0" w:color="auto"/>
              <w:right w:val="single" w:sz="12" w:space="0" w:color="auto"/>
            </w:tcBorders>
          </w:tcPr>
          <w:p w:rsidR="009C516A" w:rsidRPr="002A41A0" w:rsidRDefault="006E7894" w:rsidP="00CE74DE">
            <w:pPr>
              <w:jc w:val="center"/>
              <w:rPr>
                <w:b/>
                <w:szCs w:val="22"/>
              </w:rPr>
            </w:pPr>
            <w:r w:rsidRPr="002A41A0">
              <w:rPr>
                <w:b/>
                <w:szCs w:val="22"/>
              </w:rPr>
              <w:t>EU</w:t>
            </w:r>
            <w:r w:rsidR="009C516A" w:rsidRPr="002A41A0">
              <w:rPr>
                <w:b/>
                <w:szCs w:val="22"/>
              </w:rPr>
              <w:t xml:space="preserve"> No.</w:t>
            </w:r>
          </w:p>
        </w:tc>
        <w:tc>
          <w:tcPr>
            <w:tcW w:w="9214" w:type="dxa"/>
            <w:tcBorders>
              <w:top w:val="single" w:sz="12" w:space="0" w:color="auto"/>
              <w:left w:val="single" w:sz="12" w:space="0" w:color="auto"/>
              <w:bottom w:val="single" w:sz="12" w:space="0" w:color="auto"/>
            </w:tcBorders>
          </w:tcPr>
          <w:p w:rsidR="009C516A" w:rsidRPr="002A41A0" w:rsidRDefault="009C516A" w:rsidP="00CE74DE">
            <w:pPr>
              <w:rPr>
                <w:szCs w:val="22"/>
              </w:rPr>
            </w:pPr>
            <w:r w:rsidRPr="002A41A0">
              <w:rPr>
                <w:b/>
                <w:szCs w:val="22"/>
              </w:rPr>
              <w:t>Emission Unit Description</w:t>
            </w:r>
          </w:p>
        </w:tc>
      </w:tr>
      <w:tr w:rsidR="009C516A" w:rsidRPr="00877418" w:rsidTr="006E7894">
        <w:tc>
          <w:tcPr>
            <w:tcW w:w="940" w:type="dxa"/>
            <w:tcBorders>
              <w:top w:val="single" w:sz="8" w:space="0" w:color="auto"/>
              <w:bottom w:val="single" w:sz="12" w:space="0" w:color="auto"/>
              <w:right w:val="single" w:sz="12" w:space="0" w:color="auto"/>
            </w:tcBorders>
          </w:tcPr>
          <w:p w:rsidR="009C516A" w:rsidRPr="002A41A0" w:rsidRDefault="00EE1085" w:rsidP="00CE74DE">
            <w:pPr>
              <w:jc w:val="center"/>
              <w:rPr>
                <w:szCs w:val="22"/>
              </w:rPr>
            </w:pPr>
            <w:r w:rsidRPr="002A41A0">
              <w:rPr>
                <w:szCs w:val="22"/>
              </w:rPr>
              <w:t>006</w:t>
            </w:r>
          </w:p>
        </w:tc>
        <w:tc>
          <w:tcPr>
            <w:tcW w:w="9214" w:type="dxa"/>
            <w:tcBorders>
              <w:top w:val="single" w:sz="8" w:space="0" w:color="auto"/>
              <w:left w:val="single" w:sz="12" w:space="0" w:color="auto"/>
              <w:bottom w:val="single" w:sz="12" w:space="0" w:color="auto"/>
            </w:tcBorders>
          </w:tcPr>
          <w:p w:rsidR="009C516A" w:rsidRPr="002A41A0" w:rsidRDefault="000D647A" w:rsidP="00CE74DE">
            <w:pPr>
              <w:rPr>
                <w:bCs/>
                <w:szCs w:val="22"/>
              </w:rPr>
            </w:pPr>
            <w:r w:rsidRPr="002A41A0">
              <w:rPr>
                <w:bCs/>
                <w:szCs w:val="22"/>
              </w:rPr>
              <w:t>Municipal Waste Combustor Unit 3</w:t>
            </w:r>
          </w:p>
        </w:tc>
      </w:tr>
    </w:tbl>
    <w:p w:rsidR="00EE1085" w:rsidRPr="000D647A" w:rsidRDefault="00EE1085" w:rsidP="00EE1085">
      <w:pPr>
        <w:tabs>
          <w:tab w:val="left" w:pos="360"/>
        </w:tabs>
        <w:spacing w:before="120" w:after="120"/>
        <w:rPr>
          <w:szCs w:val="22"/>
        </w:rPr>
      </w:pPr>
      <w:r w:rsidRPr="000D647A">
        <w:rPr>
          <w:szCs w:val="22"/>
        </w:rPr>
        <w:t xml:space="preserve">Emissions Unit ID No. </w:t>
      </w:r>
      <w:r w:rsidR="000D647A" w:rsidRPr="000D647A">
        <w:rPr>
          <w:szCs w:val="22"/>
        </w:rPr>
        <w:t>006</w:t>
      </w:r>
      <w:r w:rsidRPr="000D647A">
        <w:rPr>
          <w:szCs w:val="22"/>
        </w:rPr>
        <w:t xml:space="preserve"> </w:t>
      </w:r>
      <w:r w:rsidR="000D647A" w:rsidRPr="000D647A">
        <w:rPr>
          <w:szCs w:val="22"/>
        </w:rPr>
        <w:t>is a Riley Power-</w:t>
      </w:r>
      <w:r w:rsidRPr="000D647A">
        <w:rPr>
          <w:szCs w:val="22"/>
        </w:rPr>
        <w:t>manufactured munici</w:t>
      </w:r>
      <w:r w:rsidR="000D647A" w:rsidRPr="000D647A">
        <w:rPr>
          <w:szCs w:val="22"/>
        </w:rPr>
        <w:t>pal solid waste (MSW) combustor</w:t>
      </w:r>
      <w:r w:rsidRPr="000D647A">
        <w:rPr>
          <w:szCs w:val="22"/>
        </w:rPr>
        <w:t xml:space="preserve"> designated as “Unit </w:t>
      </w:r>
      <w:r w:rsidR="000D647A" w:rsidRPr="000D647A">
        <w:rPr>
          <w:szCs w:val="22"/>
        </w:rPr>
        <w:t>3</w:t>
      </w:r>
      <w:r w:rsidRPr="000D647A">
        <w:rPr>
          <w:szCs w:val="22"/>
        </w:rPr>
        <w:t xml:space="preserve">”.  </w:t>
      </w:r>
      <w:r w:rsidR="000D647A" w:rsidRPr="000D647A">
        <w:rPr>
          <w:szCs w:val="22"/>
        </w:rPr>
        <w:t>The unit consists of a mass burn water wall boiler with two auxiliary natural gas/propane fired burners.  The combustion system incorporates the technology of Martin GmbH.  Waste is combusted at furnace temperatures exceeding 1,800 degrees Fahrenheit, and reduced to an inert ash residue.   The burners are used to fire the MSW combustors during startup, shutdown, and at other times when necessary and consistent with good combustion practices.</w:t>
      </w:r>
    </w:p>
    <w:p w:rsidR="00EE1085" w:rsidRPr="000D647A" w:rsidRDefault="000D647A" w:rsidP="00EE1085">
      <w:pPr>
        <w:tabs>
          <w:tab w:val="left" w:pos="360"/>
        </w:tabs>
        <w:spacing w:after="120"/>
        <w:rPr>
          <w:szCs w:val="22"/>
        </w:rPr>
      </w:pPr>
      <w:r w:rsidRPr="000D647A">
        <w:rPr>
          <w:szCs w:val="22"/>
        </w:rPr>
        <w:t>This</w:t>
      </w:r>
      <w:r w:rsidR="00EE1085" w:rsidRPr="000D647A">
        <w:rPr>
          <w:szCs w:val="22"/>
        </w:rPr>
        <w:t xml:space="preserve"> municipal waste combustor (MWC) has a nominal design rated capacity of 660 tons MSW per day and </w:t>
      </w:r>
      <w:r w:rsidRPr="000D647A">
        <w:rPr>
          <w:szCs w:val="22"/>
        </w:rPr>
        <w:t>197,400</w:t>
      </w:r>
      <w:r w:rsidR="00EE1085" w:rsidRPr="000D647A">
        <w:rPr>
          <w:szCs w:val="22"/>
        </w:rPr>
        <w:t xml:space="preserve"> lbs/hour steam production with MSW having a heating value of 5,000 Btu/lb.  Short term capacity is restricted by limiting steam production to </w:t>
      </w:r>
      <w:r w:rsidRPr="000D647A">
        <w:rPr>
          <w:szCs w:val="22"/>
        </w:rPr>
        <w:t>197,400</w:t>
      </w:r>
      <w:r w:rsidR="00EE1085" w:rsidRPr="000D647A">
        <w:rPr>
          <w:szCs w:val="22"/>
        </w:rPr>
        <w:t xml:space="preserve"> lbs/hour, which effectively limits heat input.  The net design steam enthalpy for useful wo</w:t>
      </w:r>
      <w:r w:rsidRPr="000D647A">
        <w:rPr>
          <w:szCs w:val="22"/>
        </w:rPr>
        <w:t>rk is 1,158 Btu/lb.  This unit</w:t>
      </w:r>
      <w:r w:rsidR="00EE1085" w:rsidRPr="000D647A">
        <w:rPr>
          <w:szCs w:val="22"/>
        </w:rPr>
        <w:t xml:space="preserve"> produce</w:t>
      </w:r>
      <w:r w:rsidRPr="000D647A">
        <w:rPr>
          <w:szCs w:val="22"/>
        </w:rPr>
        <w:t>s</w:t>
      </w:r>
      <w:r w:rsidR="00EE1085" w:rsidRPr="000D647A">
        <w:rPr>
          <w:szCs w:val="22"/>
        </w:rPr>
        <w:t xml:space="preserve"> up to </w:t>
      </w:r>
      <w:r w:rsidRPr="000D647A">
        <w:rPr>
          <w:szCs w:val="22"/>
        </w:rPr>
        <w:t>20 MW of electricity</w:t>
      </w:r>
      <w:r w:rsidR="00EE1085" w:rsidRPr="000D647A">
        <w:rPr>
          <w:szCs w:val="22"/>
        </w:rPr>
        <w:t>.</w:t>
      </w:r>
    </w:p>
    <w:p w:rsidR="000D647A" w:rsidRPr="000D647A" w:rsidRDefault="000D647A" w:rsidP="000D647A">
      <w:pPr>
        <w:tabs>
          <w:tab w:val="left" w:pos="360"/>
        </w:tabs>
        <w:spacing w:after="120"/>
        <w:rPr>
          <w:szCs w:val="22"/>
        </w:rPr>
      </w:pPr>
      <w:r w:rsidRPr="000D647A">
        <w:rPr>
          <w:szCs w:val="22"/>
        </w:rPr>
        <w:t>Odor is controlled by drawing combustion air from the refuse tipping floor area.  Unit 3 is substantially similar to Units 1 and 2, albeit with additional controls as required in order to comply with the more stringent NSPS 40 CFR 60 Subpart Eb and BACT limits.  A spray dry absorber and baghouse are used for the control of acid gases and particulate matter, a selective non-catalytic reduction (SNCR) system and an optional flue gas recirculation (FGR) system for the control of nitrogen oxides (NOx), and an activated carbon injection (ACI) system for the control of mercury (Hg) and certain organic emissions.  Activated carbon is injected into the flue gases prior to the baghouse to control Hg emissions.  Captured dry ash particles fall into hoppers and are transported by an enclosed conveyor system to the bottom ash discharger where they are wetted to prevent dust, and mixed with the bottom ash.</w:t>
      </w:r>
    </w:p>
    <w:p w:rsidR="000D647A" w:rsidRPr="000D647A" w:rsidRDefault="000D647A" w:rsidP="000D647A">
      <w:pPr>
        <w:tabs>
          <w:tab w:val="left" w:pos="360"/>
        </w:tabs>
        <w:spacing w:after="120"/>
        <w:rPr>
          <w:szCs w:val="22"/>
        </w:rPr>
      </w:pPr>
      <w:r w:rsidRPr="000D647A">
        <w:rPr>
          <w:szCs w:val="22"/>
        </w:rPr>
        <w:t>All three units, Units 1, 2 and 3, exhaust to a common stack consisting of three separate flues.  The stack parameters for the Unit 3 flue are:  height, 275 feet; diameter, 6.2 feet; exit temperature, 270 degrees F; and, actual stack gas flow rate, 163,600 acfm.</w:t>
      </w:r>
    </w:p>
    <w:p w:rsidR="000D647A" w:rsidRPr="000D647A" w:rsidRDefault="000D647A" w:rsidP="000D647A">
      <w:pPr>
        <w:tabs>
          <w:tab w:val="left" w:pos="360"/>
        </w:tabs>
        <w:spacing w:after="120"/>
        <w:rPr>
          <w:szCs w:val="22"/>
        </w:rPr>
      </w:pPr>
      <w:r w:rsidRPr="000D647A">
        <w:rPr>
          <w:szCs w:val="22"/>
        </w:rPr>
        <w:t>Unit 3 began commercial operation on August 18, 2007.</w:t>
      </w:r>
    </w:p>
    <w:p w:rsidR="00C51448" w:rsidRDefault="00C51448" w:rsidP="00FD766A">
      <w:pPr>
        <w:pStyle w:val="Caption"/>
        <w:spacing w:before="0"/>
        <w:rPr>
          <w:szCs w:val="22"/>
        </w:rPr>
      </w:pPr>
      <w:r>
        <w:rPr>
          <w:szCs w:val="22"/>
        </w:rPr>
        <w:t>NSPS Applicability</w:t>
      </w:r>
    </w:p>
    <w:p w:rsidR="00C51448" w:rsidRDefault="00C51448" w:rsidP="00473557">
      <w:pPr>
        <w:numPr>
          <w:ilvl w:val="0"/>
          <w:numId w:val="37"/>
        </w:numPr>
        <w:suppressAutoHyphens/>
        <w:spacing w:after="120"/>
        <w:rPr>
          <w:szCs w:val="22"/>
        </w:rPr>
      </w:pPr>
      <w:r>
        <w:rPr>
          <w:szCs w:val="22"/>
          <w:u w:val="single"/>
        </w:rPr>
        <w:t>NSPS Subpart Eb</w:t>
      </w:r>
      <w:r>
        <w:rPr>
          <w:szCs w:val="22"/>
        </w:rPr>
        <w:t>:  This emissions units shall comply with the NSPS for Large Municipal Waste Combustors in 40 CFR 60, Subpart Eb.  [Rule 62-204.800(8)(b)7, F.A.C.; 40 CFR 60, Subpart Eb]</w:t>
      </w:r>
    </w:p>
    <w:p w:rsidR="00C51448" w:rsidRPr="00E7578B" w:rsidRDefault="00C51448" w:rsidP="00C51448">
      <w:pPr>
        <w:suppressAutoHyphens/>
        <w:spacing w:after="120"/>
        <w:rPr>
          <w:b/>
          <w:szCs w:val="22"/>
        </w:rPr>
      </w:pPr>
      <w:r w:rsidRPr="00E7578B">
        <w:rPr>
          <w:b/>
          <w:szCs w:val="22"/>
        </w:rPr>
        <w:t xml:space="preserve">NESHAP </w:t>
      </w:r>
      <w:r>
        <w:rPr>
          <w:b/>
          <w:szCs w:val="22"/>
        </w:rPr>
        <w:t>APPLICABILITY</w:t>
      </w:r>
    </w:p>
    <w:p w:rsidR="00C51448" w:rsidRDefault="00C51448" w:rsidP="00C51448">
      <w:pPr>
        <w:numPr>
          <w:ilvl w:val="0"/>
          <w:numId w:val="2"/>
        </w:numPr>
        <w:suppressAutoHyphens/>
        <w:spacing w:after="120"/>
        <w:rPr>
          <w:szCs w:val="22"/>
        </w:rPr>
      </w:pPr>
      <w:r>
        <w:rPr>
          <w:szCs w:val="22"/>
          <w:u w:val="single"/>
        </w:rPr>
        <w:t>NESHAP Subpart E</w:t>
      </w:r>
      <w:r w:rsidRPr="004B04E3">
        <w:rPr>
          <w:szCs w:val="22"/>
        </w:rPr>
        <w:t xml:space="preserve">:  </w:t>
      </w:r>
      <w:r>
        <w:rPr>
          <w:szCs w:val="22"/>
        </w:rPr>
        <w:t>When combusting biosolids, these units shall comply with the National Emission Standard for Mercury in 40 CFR 61, Subpart E</w:t>
      </w:r>
      <w:r w:rsidRPr="004B04E3">
        <w:rPr>
          <w:szCs w:val="22"/>
        </w:rPr>
        <w:t>.</w:t>
      </w:r>
      <w:r>
        <w:rPr>
          <w:szCs w:val="22"/>
        </w:rPr>
        <w:t xml:space="preserve">  [40 CFR 61, Subpart E]</w:t>
      </w:r>
    </w:p>
    <w:p w:rsidR="00C51448" w:rsidRPr="0067416D" w:rsidRDefault="00C51448" w:rsidP="00C51448">
      <w:pPr>
        <w:suppressAutoHyphens/>
        <w:spacing w:after="120"/>
        <w:rPr>
          <w:b/>
          <w:szCs w:val="22"/>
        </w:rPr>
      </w:pPr>
      <w:r w:rsidRPr="0067416D">
        <w:rPr>
          <w:b/>
          <w:szCs w:val="22"/>
        </w:rPr>
        <w:t>STATE IMPLEMENTATION PLAN RULE APPLICABILITY</w:t>
      </w:r>
    </w:p>
    <w:p w:rsidR="00C51448" w:rsidRPr="0067416D" w:rsidRDefault="00C51448" w:rsidP="00C51448">
      <w:pPr>
        <w:numPr>
          <w:ilvl w:val="0"/>
          <w:numId w:val="2"/>
        </w:numPr>
        <w:suppressAutoHyphens/>
        <w:spacing w:after="120"/>
        <w:rPr>
          <w:szCs w:val="22"/>
        </w:rPr>
      </w:pPr>
      <w:r>
        <w:rPr>
          <w:szCs w:val="22"/>
          <w:u w:val="single"/>
        </w:rPr>
        <w:t>Waste-to-Energy SIP Limits</w:t>
      </w:r>
      <w:r w:rsidRPr="004B04E3">
        <w:rPr>
          <w:szCs w:val="22"/>
        </w:rPr>
        <w:t xml:space="preserve">:  </w:t>
      </w:r>
      <w:r>
        <w:rPr>
          <w:szCs w:val="22"/>
        </w:rPr>
        <w:t>These units shall comply with the limits for waste-to-energy facilities in Rule 62-296.416, F.A.C</w:t>
      </w:r>
      <w:r w:rsidRPr="004B04E3">
        <w:rPr>
          <w:szCs w:val="22"/>
        </w:rPr>
        <w:t>.</w:t>
      </w:r>
      <w:r>
        <w:rPr>
          <w:szCs w:val="22"/>
        </w:rPr>
        <w:t xml:space="preserve">  [Rule 62-296.416, F.A.C.]</w:t>
      </w:r>
    </w:p>
    <w:p w:rsidR="00C51448" w:rsidRPr="004B04E3" w:rsidRDefault="00C51448" w:rsidP="00C51448">
      <w:pPr>
        <w:pStyle w:val="Caption"/>
        <w:spacing w:before="120"/>
        <w:rPr>
          <w:szCs w:val="22"/>
        </w:rPr>
      </w:pPr>
      <w:r>
        <w:rPr>
          <w:szCs w:val="22"/>
        </w:rPr>
        <w:t>PERFORMANCE and design RESTRICTIONS</w:t>
      </w:r>
    </w:p>
    <w:p w:rsidR="00C51448" w:rsidRPr="00845DA5" w:rsidRDefault="00C51448" w:rsidP="00C51448">
      <w:pPr>
        <w:numPr>
          <w:ilvl w:val="0"/>
          <w:numId w:val="2"/>
        </w:numPr>
        <w:suppressAutoHyphens/>
        <w:spacing w:after="120"/>
        <w:rPr>
          <w:szCs w:val="22"/>
        </w:rPr>
      </w:pPr>
      <w:r>
        <w:rPr>
          <w:szCs w:val="22"/>
          <w:u w:val="single"/>
        </w:rPr>
        <w:t>Hours of Operation</w:t>
      </w:r>
      <w:r w:rsidRPr="00845DA5">
        <w:rPr>
          <w:szCs w:val="22"/>
        </w:rPr>
        <w:t xml:space="preserve">:  </w:t>
      </w:r>
      <w:r>
        <w:rPr>
          <w:szCs w:val="22"/>
        </w:rPr>
        <w:t>The hours of operation are not limited (i.e. 8,760 hours per year)</w:t>
      </w:r>
      <w:r w:rsidRPr="00845DA5">
        <w:rPr>
          <w:szCs w:val="22"/>
        </w:rPr>
        <w:t>.</w:t>
      </w:r>
      <w:r>
        <w:rPr>
          <w:szCs w:val="22"/>
        </w:rPr>
        <w:t xml:space="preserve">  [Rule 62-210.200(PTE), F.A.C.]</w:t>
      </w:r>
    </w:p>
    <w:p w:rsidR="00C51448" w:rsidRPr="001C5DC0" w:rsidRDefault="00C51448" w:rsidP="00C51448">
      <w:pPr>
        <w:numPr>
          <w:ilvl w:val="0"/>
          <w:numId w:val="2"/>
        </w:numPr>
        <w:suppressAutoHyphens/>
        <w:spacing w:after="60"/>
        <w:rPr>
          <w:szCs w:val="22"/>
        </w:rPr>
      </w:pPr>
      <w:r w:rsidRPr="001C5DC0">
        <w:rPr>
          <w:szCs w:val="22"/>
          <w:u w:val="single"/>
        </w:rPr>
        <w:t>Name Plate</w:t>
      </w:r>
      <w:r>
        <w:rPr>
          <w:szCs w:val="22"/>
        </w:rPr>
        <w:t>:</w:t>
      </w:r>
      <w:r w:rsidRPr="001C5DC0">
        <w:rPr>
          <w:szCs w:val="22"/>
        </w:rPr>
        <w:t xml:space="preserve">  The combustor boilers shall have a metal name plate affixed in a conspicuous place on the shell showing the manufacturer, model number, type of waste, and rated capacity. </w:t>
      </w:r>
      <w:r w:rsidRPr="001C5DC0">
        <w:rPr>
          <w:b/>
          <w:szCs w:val="22"/>
        </w:rPr>
        <w:t xml:space="preserve"> </w:t>
      </w:r>
      <w:r w:rsidRPr="001C5DC0">
        <w:rPr>
          <w:szCs w:val="22"/>
        </w:rPr>
        <w:t>[Rules 62-4.160(2)</w:t>
      </w:r>
      <w:r>
        <w:rPr>
          <w:szCs w:val="22"/>
        </w:rPr>
        <w:t xml:space="preserve"> and</w:t>
      </w:r>
      <w:r w:rsidRPr="001C5DC0">
        <w:rPr>
          <w:szCs w:val="22"/>
        </w:rPr>
        <w:t xml:space="preserve"> 62-212.400(1)(b), F.A.C.]</w:t>
      </w:r>
    </w:p>
    <w:p w:rsidR="00C51448" w:rsidRDefault="00C51448" w:rsidP="00C51448">
      <w:pPr>
        <w:numPr>
          <w:ilvl w:val="0"/>
          <w:numId w:val="2"/>
        </w:numPr>
        <w:suppressAutoHyphens/>
        <w:spacing w:after="60"/>
        <w:rPr>
          <w:szCs w:val="22"/>
        </w:rPr>
      </w:pPr>
      <w:r w:rsidRPr="001C5DC0">
        <w:rPr>
          <w:szCs w:val="22"/>
          <w:u w:val="single"/>
        </w:rPr>
        <w:lastRenderedPageBreak/>
        <w:t>Boiler Stack Height</w:t>
      </w:r>
      <w:r w:rsidRPr="001C5DC0">
        <w:rPr>
          <w:szCs w:val="22"/>
        </w:rPr>
        <w:t>:  The height of the boiler exhaust stack shall not be less than 27</w:t>
      </w:r>
      <w:r>
        <w:rPr>
          <w:szCs w:val="22"/>
        </w:rPr>
        <w:t>6</w:t>
      </w:r>
      <w:r w:rsidRPr="001C5DC0">
        <w:rPr>
          <w:szCs w:val="22"/>
        </w:rPr>
        <w:t xml:space="preserve"> feet above grade </w:t>
      </w:r>
      <w:r>
        <w:rPr>
          <w:szCs w:val="22"/>
        </w:rPr>
        <w:t>(271 feet for structural stack plus 5 feet for flue)</w:t>
      </w:r>
      <w:r w:rsidRPr="001C5DC0">
        <w:rPr>
          <w:szCs w:val="22"/>
        </w:rPr>
        <w:t>.  [Rules 62-4.160(2</w:t>
      </w:r>
      <w:r w:rsidR="00C16BF9">
        <w:rPr>
          <w:szCs w:val="22"/>
        </w:rPr>
        <w:t xml:space="preserve">) </w:t>
      </w:r>
      <w:r w:rsidRPr="001C5DC0">
        <w:rPr>
          <w:szCs w:val="22"/>
        </w:rPr>
        <w:t>and 62-212.400(1)(b), F.A.C.</w:t>
      </w:r>
      <w:r>
        <w:rPr>
          <w:szCs w:val="22"/>
        </w:rPr>
        <w:t>]</w:t>
      </w:r>
    </w:p>
    <w:p w:rsidR="00C51448" w:rsidRPr="00B04858" w:rsidRDefault="00C51448" w:rsidP="00C51448">
      <w:pPr>
        <w:numPr>
          <w:ilvl w:val="0"/>
          <w:numId w:val="2"/>
        </w:numPr>
        <w:suppressAutoHyphens/>
        <w:spacing w:after="60"/>
        <w:rPr>
          <w:szCs w:val="22"/>
        </w:rPr>
      </w:pPr>
      <w:r w:rsidRPr="00B04858">
        <w:rPr>
          <w:szCs w:val="22"/>
          <w:u w:val="single"/>
        </w:rPr>
        <w:t>Permitted Capacity</w:t>
      </w:r>
      <w:r w:rsidRPr="00B04858">
        <w:rPr>
          <w:szCs w:val="22"/>
        </w:rPr>
        <w:t>:  The following maximum values (capacities) based on a heating value of 5,000 Btu/lb of MSW shall not be exceeded:</w:t>
      </w:r>
    </w:p>
    <w:p w:rsidR="00C51448" w:rsidRPr="00B04858" w:rsidRDefault="00C51448" w:rsidP="00C51448">
      <w:pPr>
        <w:numPr>
          <w:ilvl w:val="1"/>
          <w:numId w:val="2"/>
        </w:numPr>
        <w:tabs>
          <w:tab w:val="left" w:pos="360"/>
        </w:tabs>
        <w:suppressAutoHyphens/>
        <w:spacing w:after="60"/>
        <w:rPr>
          <w:szCs w:val="22"/>
        </w:rPr>
      </w:pPr>
      <w:r w:rsidRPr="00B04858">
        <w:rPr>
          <w:szCs w:val="22"/>
        </w:rPr>
        <w:t>660 tons/day (TPD) throughput of MSW;</w:t>
      </w:r>
    </w:p>
    <w:p w:rsidR="00C51448" w:rsidRPr="00B04858" w:rsidRDefault="00C51448" w:rsidP="00C51448">
      <w:pPr>
        <w:numPr>
          <w:ilvl w:val="1"/>
          <w:numId w:val="2"/>
        </w:numPr>
        <w:tabs>
          <w:tab w:val="left" w:pos="360"/>
        </w:tabs>
        <w:suppressAutoHyphens/>
        <w:spacing w:after="60"/>
        <w:rPr>
          <w:szCs w:val="22"/>
        </w:rPr>
      </w:pPr>
      <w:r>
        <w:rPr>
          <w:szCs w:val="22"/>
        </w:rPr>
        <w:t>291.5</w:t>
      </w:r>
      <w:r w:rsidRPr="00B04858">
        <w:rPr>
          <w:szCs w:val="22"/>
        </w:rPr>
        <w:t xml:space="preserve"> MMBtu/hr heat input; and,</w:t>
      </w:r>
    </w:p>
    <w:p w:rsidR="00C51448" w:rsidRPr="00B04858" w:rsidRDefault="00C51448" w:rsidP="00C51448">
      <w:pPr>
        <w:numPr>
          <w:ilvl w:val="1"/>
          <w:numId w:val="2"/>
        </w:numPr>
        <w:tabs>
          <w:tab w:val="left" w:pos="360"/>
        </w:tabs>
        <w:suppressAutoHyphens/>
        <w:spacing w:after="60"/>
        <w:rPr>
          <w:szCs w:val="22"/>
        </w:rPr>
      </w:pPr>
      <w:r>
        <w:rPr>
          <w:szCs w:val="22"/>
        </w:rPr>
        <w:t>197,400</w:t>
      </w:r>
      <w:r w:rsidRPr="00B04858">
        <w:rPr>
          <w:szCs w:val="22"/>
        </w:rPr>
        <w:t xml:space="preserve"> lbs/hr individual steam production on a 4-hour block arithmetic average.</w:t>
      </w:r>
    </w:p>
    <w:p w:rsidR="00C51448" w:rsidRDefault="00034C45" w:rsidP="00C51448">
      <w:pPr>
        <w:suppressAutoHyphens/>
        <w:spacing w:after="120"/>
        <w:rPr>
          <w:szCs w:val="22"/>
        </w:rPr>
      </w:pPr>
      <w:r>
        <w:rPr>
          <w:szCs w:val="22"/>
        </w:rPr>
        <w:tab/>
        <w:t>[Rules 62-4.160(2) and</w:t>
      </w:r>
      <w:r w:rsidR="00C51448" w:rsidRPr="00B04858">
        <w:rPr>
          <w:szCs w:val="22"/>
        </w:rPr>
        <w:t xml:space="preserve"> 62-210.200 (PTE), F.A.C.; 40 CFR </w:t>
      </w:r>
      <w:r>
        <w:rPr>
          <w:szCs w:val="22"/>
        </w:rPr>
        <w:t xml:space="preserve">60.53b(b), </w:t>
      </w:r>
      <w:r w:rsidR="00C51448">
        <w:rPr>
          <w:szCs w:val="22"/>
        </w:rPr>
        <w:t>60.58b(</w:t>
      </w:r>
      <w:proofErr w:type="spellStart"/>
      <w:r w:rsidR="00C51448">
        <w:rPr>
          <w:szCs w:val="22"/>
        </w:rPr>
        <w:t>i</w:t>
      </w:r>
      <w:proofErr w:type="spellEnd"/>
      <w:r w:rsidR="00C51448">
        <w:rPr>
          <w:szCs w:val="22"/>
        </w:rPr>
        <w:t>)(6)(</w:t>
      </w:r>
      <w:proofErr w:type="spellStart"/>
      <w:r w:rsidR="00C51448">
        <w:rPr>
          <w:szCs w:val="22"/>
        </w:rPr>
        <w:t>i</w:t>
      </w:r>
      <w:proofErr w:type="spellEnd"/>
      <w:r w:rsidR="00C51448">
        <w:rPr>
          <w:szCs w:val="22"/>
        </w:rPr>
        <w:t>)</w:t>
      </w:r>
      <w:r>
        <w:rPr>
          <w:szCs w:val="22"/>
        </w:rPr>
        <w:t>, and 60.58b(j)</w:t>
      </w:r>
      <w:r w:rsidR="00C51448" w:rsidRPr="00B04858">
        <w:rPr>
          <w:szCs w:val="22"/>
        </w:rPr>
        <w:t>]</w:t>
      </w:r>
    </w:p>
    <w:p w:rsidR="00B71994" w:rsidRPr="007F5974" w:rsidRDefault="00B71994" w:rsidP="00B71994">
      <w:pPr>
        <w:numPr>
          <w:ilvl w:val="0"/>
          <w:numId w:val="2"/>
        </w:numPr>
        <w:tabs>
          <w:tab w:val="left" w:pos="360"/>
        </w:tabs>
        <w:suppressAutoHyphens/>
        <w:spacing w:after="60"/>
        <w:rPr>
          <w:szCs w:val="22"/>
        </w:rPr>
      </w:pPr>
      <w:r w:rsidRPr="007F5974">
        <w:rPr>
          <w:szCs w:val="22"/>
          <w:u w:val="single"/>
        </w:rPr>
        <w:t>Authorized Wastes and Fuels</w:t>
      </w:r>
      <w:r w:rsidRPr="007F5974">
        <w:rPr>
          <w:szCs w:val="22"/>
        </w:rPr>
        <w:t>:</w:t>
      </w:r>
    </w:p>
    <w:p w:rsidR="00B71994" w:rsidRPr="007F5974" w:rsidRDefault="00B71994" w:rsidP="00B71994">
      <w:pPr>
        <w:numPr>
          <w:ilvl w:val="1"/>
          <w:numId w:val="2"/>
        </w:numPr>
        <w:tabs>
          <w:tab w:val="left" w:pos="360"/>
        </w:tabs>
        <w:suppressAutoHyphens/>
        <w:spacing w:after="60"/>
        <w:rPr>
          <w:szCs w:val="22"/>
        </w:rPr>
      </w:pPr>
      <w:r w:rsidRPr="007F5974">
        <w:rPr>
          <w:i/>
          <w:szCs w:val="22"/>
        </w:rPr>
        <w:t>Authorized Fuels.</w:t>
      </w:r>
    </w:p>
    <w:p w:rsidR="00B71994" w:rsidRPr="007F5974" w:rsidRDefault="00B71994" w:rsidP="00473557">
      <w:pPr>
        <w:pStyle w:val="ListParagraph"/>
        <w:numPr>
          <w:ilvl w:val="0"/>
          <w:numId w:val="38"/>
        </w:numPr>
        <w:tabs>
          <w:tab w:val="left" w:pos="360"/>
          <w:tab w:val="left" w:pos="720"/>
          <w:tab w:val="left" w:pos="1080"/>
        </w:tabs>
        <w:ind w:left="1080"/>
        <w:rPr>
          <w:szCs w:val="22"/>
        </w:rPr>
      </w:pPr>
      <w:r w:rsidRPr="007F5974">
        <w:rPr>
          <w:szCs w:val="22"/>
        </w:rPr>
        <w:t>The only fuels allowed to be burned in the MWCs are municipal solid waste (MSW), with natural gas/propane as an auxiliary fuel.  Other fuels or wastes, not specifically listed herein, shall not be burned without written prior approval from the Department.  Lee County shall minimize emissions of mercury through a battery collection program.  Fuels or wastes specifically authorized herein do not require prior Department approval before combustion.</w:t>
      </w:r>
    </w:p>
    <w:p w:rsidR="00B71994" w:rsidRPr="007F5974" w:rsidRDefault="00B71994" w:rsidP="00473557">
      <w:pPr>
        <w:pStyle w:val="ListParagraph"/>
        <w:numPr>
          <w:ilvl w:val="0"/>
          <w:numId w:val="38"/>
        </w:numPr>
        <w:tabs>
          <w:tab w:val="left" w:pos="360"/>
          <w:tab w:val="left" w:pos="720"/>
          <w:tab w:val="left" w:pos="1080"/>
        </w:tabs>
        <w:ind w:left="1080"/>
        <w:rPr>
          <w:szCs w:val="22"/>
        </w:rPr>
      </w:pPr>
      <w:r w:rsidRPr="007F5974">
        <w:rPr>
          <w:szCs w:val="22"/>
        </w:rPr>
        <w:t>The primary fuel for the facility is MSW, including the items and materials that fit within the definition of MSW contained in either 40 CFR 60.51b or Section 403.706(5), Florida Statutes (2010).</w:t>
      </w:r>
    </w:p>
    <w:p w:rsidR="00B71994" w:rsidRPr="007F5974" w:rsidRDefault="00B71994" w:rsidP="00B71994">
      <w:pPr>
        <w:numPr>
          <w:ilvl w:val="1"/>
          <w:numId w:val="2"/>
        </w:numPr>
        <w:tabs>
          <w:tab w:val="left" w:pos="360"/>
        </w:tabs>
        <w:suppressAutoHyphens/>
        <w:spacing w:after="60"/>
        <w:rPr>
          <w:szCs w:val="22"/>
        </w:rPr>
      </w:pPr>
      <w:r w:rsidRPr="007F5974">
        <w:rPr>
          <w:i/>
          <w:szCs w:val="22"/>
        </w:rPr>
        <w:t>Unauthorized Fuels.</w:t>
      </w:r>
      <w:r w:rsidRPr="007F5974">
        <w:rPr>
          <w:szCs w:val="22"/>
        </w:rPr>
        <w:t xml:space="preserve">  Subject to the limitations contained in this permit, the authorized fuels for the facility also include the other solid wastes that are not MSW, which are described in d. - f., below.  However, the facility</w:t>
      </w:r>
    </w:p>
    <w:p w:rsidR="00B71994" w:rsidRPr="007F5974" w:rsidRDefault="00B71994" w:rsidP="00473557">
      <w:pPr>
        <w:pStyle w:val="ListParagraph"/>
        <w:numPr>
          <w:ilvl w:val="0"/>
          <w:numId w:val="39"/>
        </w:numPr>
        <w:tabs>
          <w:tab w:val="left" w:pos="360"/>
          <w:tab w:val="left" w:pos="720"/>
          <w:tab w:val="left" w:pos="1080"/>
        </w:tabs>
        <w:ind w:left="1080"/>
        <w:rPr>
          <w:szCs w:val="22"/>
        </w:rPr>
      </w:pPr>
      <w:r w:rsidRPr="007F5974">
        <w:rPr>
          <w:szCs w:val="22"/>
          <w:u w:val="thick"/>
        </w:rPr>
        <w:t>shall not burn</w:t>
      </w:r>
      <w:r w:rsidRPr="007F5974">
        <w:rPr>
          <w:szCs w:val="22"/>
        </w:rPr>
        <w:t>:</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those materials that are prohibited by state or federal law;</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those materials that are prohibited by this permit;</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lead acid batteries;</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hazardous waste;</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nuclear waste;</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radioactive waste;</w:t>
      </w:r>
    </w:p>
    <w:p w:rsidR="00B71994" w:rsidRPr="007F5974" w:rsidRDefault="00B71994" w:rsidP="00473557">
      <w:pPr>
        <w:pStyle w:val="ListParagraph"/>
        <w:numPr>
          <w:ilvl w:val="0"/>
          <w:numId w:val="40"/>
        </w:numPr>
        <w:tabs>
          <w:tab w:val="left" w:pos="360"/>
          <w:tab w:val="left" w:pos="720"/>
          <w:tab w:val="left" w:pos="990"/>
        </w:tabs>
        <w:ind w:left="1260"/>
        <w:rPr>
          <w:szCs w:val="22"/>
        </w:rPr>
      </w:pPr>
      <w:r>
        <w:rPr>
          <w:szCs w:val="22"/>
        </w:rPr>
        <w:t>e</w:t>
      </w:r>
      <w:r w:rsidRPr="007F5974">
        <w:rPr>
          <w:szCs w:val="22"/>
        </w:rPr>
        <w:t>xplosives;</w:t>
      </w:r>
    </w:p>
    <w:p w:rsidR="00B71994" w:rsidRPr="007F5974" w:rsidRDefault="00B71994" w:rsidP="00473557">
      <w:pPr>
        <w:pStyle w:val="ListParagraph"/>
        <w:numPr>
          <w:ilvl w:val="0"/>
          <w:numId w:val="40"/>
        </w:numPr>
        <w:tabs>
          <w:tab w:val="left" w:pos="360"/>
          <w:tab w:val="left" w:pos="720"/>
          <w:tab w:val="left" w:pos="990"/>
        </w:tabs>
        <w:ind w:left="1260"/>
        <w:rPr>
          <w:szCs w:val="22"/>
        </w:rPr>
      </w:pPr>
      <w:r w:rsidRPr="007F5974">
        <w:rPr>
          <w:szCs w:val="22"/>
        </w:rPr>
        <w:t xml:space="preserve">beryllium-containing waste, as defined in 40 CFR 61, Subpart C.  </w:t>
      </w:r>
      <w:r w:rsidRPr="007F5974">
        <w:rPr>
          <w:i/>
          <w:szCs w:val="22"/>
        </w:rPr>
        <w:t xml:space="preserve">{The U.S. EPA letter dated April </w:t>
      </w:r>
      <w:r>
        <w:rPr>
          <w:i/>
          <w:szCs w:val="22"/>
        </w:rPr>
        <w:t xml:space="preserve">6, </w:t>
      </w:r>
      <w:r w:rsidRPr="007F5974">
        <w:rPr>
          <w:i/>
          <w:szCs w:val="22"/>
        </w:rPr>
        <w:t>2000 (see attached), on 40 CFR 61, Subpart C further addresses the applicability of this federal regulation with regard to beryllium-containing waste(s).}</w:t>
      </w:r>
    </w:p>
    <w:p w:rsidR="00B71994" w:rsidRPr="007F5974" w:rsidRDefault="00B71994" w:rsidP="00473557">
      <w:pPr>
        <w:pStyle w:val="ListParagraph"/>
        <w:numPr>
          <w:ilvl w:val="0"/>
          <w:numId w:val="39"/>
        </w:numPr>
        <w:tabs>
          <w:tab w:val="left" w:pos="360"/>
          <w:tab w:val="left" w:pos="720"/>
          <w:tab w:val="left" w:pos="1080"/>
        </w:tabs>
        <w:ind w:left="1530" w:hanging="810"/>
        <w:rPr>
          <w:szCs w:val="22"/>
        </w:rPr>
      </w:pPr>
      <w:r>
        <w:rPr>
          <w:szCs w:val="22"/>
        </w:rPr>
        <w:t xml:space="preserve"> </w:t>
      </w:r>
      <w:r w:rsidRPr="007F5974">
        <w:rPr>
          <w:szCs w:val="22"/>
        </w:rPr>
        <w:t xml:space="preserve">and </w:t>
      </w:r>
      <w:r w:rsidRPr="007F5974">
        <w:rPr>
          <w:szCs w:val="22"/>
          <w:u w:val="thick"/>
        </w:rPr>
        <w:t>shall not knowingly burn</w:t>
      </w:r>
      <w:r w:rsidRPr="007F5974">
        <w:rPr>
          <w:szCs w:val="22"/>
        </w:rPr>
        <w:t>:</w:t>
      </w:r>
    </w:p>
    <w:p w:rsidR="00B71994" w:rsidRPr="007F5974" w:rsidRDefault="00B71994" w:rsidP="00473557">
      <w:pPr>
        <w:pStyle w:val="ListParagraph"/>
        <w:numPr>
          <w:ilvl w:val="0"/>
          <w:numId w:val="41"/>
        </w:numPr>
        <w:tabs>
          <w:tab w:val="left" w:pos="360"/>
          <w:tab w:val="left" w:pos="720"/>
          <w:tab w:val="left" w:pos="990"/>
        </w:tabs>
        <w:ind w:left="1440"/>
        <w:rPr>
          <w:szCs w:val="22"/>
        </w:rPr>
      </w:pPr>
      <w:r w:rsidRPr="007F5974">
        <w:rPr>
          <w:szCs w:val="22"/>
        </w:rPr>
        <w:t>untreated biomedical waste from biomedical waste generators regulated pursuant to Chapter 64E</w:t>
      </w:r>
      <w:r w:rsidRPr="007F5974">
        <w:rPr>
          <w:szCs w:val="22"/>
        </w:rPr>
        <w:noBreakHyphen/>
        <w:t>16, F.A.C., and from other similar generators (or sources).  See the attached Appendix BW, Biomedical Waste Definitions, for definitions of what constitutes biomedical waste;</w:t>
      </w:r>
    </w:p>
    <w:p w:rsidR="00B71994" w:rsidRPr="007F5974" w:rsidRDefault="00B71994" w:rsidP="00473557">
      <w:pPr>
        <w:pStyle w:val="ListParagraph"/>
        <w:numPr>
          <w:ilvl w:val="0"/>
          <w:numId w:val="41"/>
        </w:numPr>
        <w:tabs>
          <w:tab w:val="left" w:pos="360"/>
          <w:tab w:val="left" w:pos="720"/>
          <w:tab w:val="left" w:pos="990"/>
        </w:tabs>
        <w:ind w:left="1440"/>
        <w:rPr>
          <w:szCs w:val="22"/>
        </w:rPr>
      </w:pPr>
      <w:r w:rsidRPr="007F5974">
        <w:rPr>
          <w:szCs w:val="22"/>
        </w:rPr>
        <w:t>segregated loads of biological waste;</w:t>
      </w:r>
    </w:p>
    <w:p w:rsidR="00B71994" w:rsidRPr="007F5974" w:rsidRDefault="00B71994" w:rsidP="00473557">
      <w:pPr>
        <w:pStyle w:val="ListParagraph"/>
        <w:numPr>
          <w:ilvl w:val="0"/>
          <w:numId w:val="41"/>
        </w:numPr>
        <w:tabs>
          <w:tab w:val="left" w:pos="360"/>
          <w:tab w:val="left" w:pos="720"/>
          <w:tab w:val="left" w:pos="990"/>
        </w:tabs>
        <w:ind w:left="1440"/>
        <w:rPr>
          <w:szCs w:val="22"/>
        </w:rPr>
      </w:pPr>
      <w:r w:rsidRPr="007F5974">
        <w:rPr>
          <w:szCs w:val="22"/>
        </w:rPr>
        <w:t>nickel-cadmium batteries pursuant to Section 403.7192(3), F.S.;</w:t>
      </w:r>
    </w:p>
    <w:p w:rsidR="00B71994" w:rsidRPr="007F5974" w:rsidRDefault="00B71994" w:rsidP="00473557">
      <w:pPr>
        <w:pStyle w:val="ListParagraph"/>
        <w:numPr>
          <w:ilvl w:val="0"/>
          <w:numId w:val="41"/>
        </w:numPr>
        <w:tabs>
          <w:tab w:val="left" w:pos="360"/>
          <w:tab w:val="left" w:pos="720"/>
          <w:tab w:val="left" w:pos="990"/>
        </w:tabs>
        <w:ind w:left="1440"/>
        <w:rPr>
          <w:szCs w:val="22"/>
        </w:rPr>
      </w:pPr>
      <w:r w:rsidRPr="007F5974">
        <w:rPr>
          <w:szCs w:val="22"/>
        </w:rPr>
        <w:t>mercury containing devices and lamps pursuant to Sections 403.7186(2) &amp; (3) , F.S.</w:t>
      </w:r>
    </w:p>
    <w:p w:rsidR="00B71994" w:rsidRPr="00B21D14" w:rsidRDefault="00B71994" w:rsidP="00B71994">
      <w:pPr>
        <w:numPr>
          <w:ilvl w:val="1"/>
          <w:numId w:val="2"/>
        </w:numPr>
        <w:tabs>
          <w:tab w:val="left" w:pos="360"/>
        </w:tabs>
        <w:suppressAutoHyphens/>
        <w:spacing w:after="60"/>
        <w:rPr>
          <w:szCs w:val="22"/>
        </w:rPr>
      </w:pPr>
      <w:r w:rsidRPr="00B21D14">
        <w:rPr>
          <w:i/>
          <w:szCs w:val="22"/>
        </w:rPr>
        <w:t>Fuel Handling.</w:t>
      </w:r>
      <w:r w:rsidRPr="00B21D14">
        <w:rPr>
          <w:szCs w:val="22"/>
        </w:rPr>
        <w:t xml:space="preserve">  The fuel may be received either as a mixture or as a single-item stream (</w:t>
      </w:r>
      <w:r w:rsidRPr="00B21D14">
        <w:rPr>
          <w:szCs w:val="22"/>
          <w:u w:val="single"/>
        </w:rPr>
        <w:t>segregated load</w:t>
      </w:r>
      <w:r w:rsidRPr="00B21D14">
        <w:rPr>
          <w:szCs w:val="22"/>
        </w:rPr>
        <w:t>) of discarded materials.  If the facility intends to use an authorized fuel that is segregated non-MSW material, the fuel shall be either:</w:t>
      </w:r>
    </w:p>
    <w:p w:rsidR="00B71994" w:rsidRPr="00B21D14" w:rsidRDefault="00B71994" w:rsidP="00473557">
      <w:pPr>
        <w:pStyle w:val="ListParagraph"/>
        <w:numPr>
          <w:ilvl w:val="0"/>
          <w:numId w:val="42"/>
        </w:numPr>
        <w:tabs>
          <w:tab w:val="left" w:pos="360"/>
          <w:tab w:val="left" w:pos="720"/>
          <w:tab w:val="left" w:pos="1080"/>
        </w:tabs>
        <w:ind w:left="1080"/>
        <w:rPr>
          <w:szCs w:val="22"/>
        </w:rPr>
      </w:pPr>
      <w:r w:rsidRPr="00B21D14">
        <w:rPr>
          <w:szCs w:val="22"/>
        </w:rPr>
        <w:t>well mixed with MSW on the tipping floor; or</w:t>
      </w:r>
    </w:p>
    <w:p w:rsidR="00B71994" w:rsidRPr="00B21D14" w:rsidRDefault="00B71994" w:rsidP="00473557">
      <w:pPr>
        <w:pStyle w:val="ListParagraph"/>
        <w:numPr>
          <w:ilvl w:val="0"/>
          <w:numId w:val="42"/>
        </w:numPr>
        <w:tabs>
          <w:tab w:val="left" w:pos="360"/>
          <w:tab w:val="left" w:pos="720"/>
          <w:tab w:val="left" w:pos="1080"/>
        </w:tabs>
        <w:spacing w:after="60"/>
        <w:ind w:left="1080"/>
        <w:contextualSpacing w:val="0"/>
        <w:rPr>
          <w:szCs w:val="22"/>
        </w:rPr>
      </w:pPr>
      <w:r w:rsidRPr="00B21D14">
        <w:rPr>
          <w:szCs w:val="22"/>
        </w:rPr>
        <w:t>alternately charged with MSW in the hopper.</w:t>
      </w:r>
    </w:p>
    <w:p w:rsidR="00B71994" w:rsidRPr="00B21D14" w:rsidRDefault="00B71994" w:rsidP="00B71994">
      <w:pPr>
        <w:tabs>
          <w:tab w:val="left" w:pos="720"/>
          <w:tab w:val="left" w:pos="1080"/>
        </w:tabs>
        <w:ind w:left="720"/>
        <w:rPr>
          <w:szCs w:val="22"/>
        </w:rPr>
      </w:pPr>
      <w:r w:rsidRPr="00B21D14">
        <w:rPr>
          <w:szCs w:val="22"/>
        </w:rPr>
        <w:t xml:space="preserve">For the purposes of this permit, a </w:t>
      </w:r>
      <w:r w:rsidRPr="00B21D14">
        <w:rPr>
          <w:szCs w:val="22"/>
          <w:u w:val="single"/>
        </w:rPr>
        <w:t>segregated load</w:t>
      </w:r>
      <w:r w:rsidRPr="00B21D14">
        <w:rPr>
          <w:szCs w:val="22"/>
        </w:rPr>
        <w:t xml:space="preserve"> is defined to mean a container or truck that is almost completely or exclusively filled with a single item or homogeneous composition of waste material, as determined by visual observation.</w:t>
      </w:r>
    </w:p>
    <w:p w:rsidR="00B71994" w:rsidRPr="00B21D14" w:rsidRDefault="00B71994" w:rsidP="00B71994">
      <w:pPr>
        <w:numPr>
          <w:ilvl w:val="1"/>
          <w:numId w:val="2"/>
        </w:numPr>
        <w:tabs>
          <w:tab w:val="left" w:pos="360"/>
        </w:tabs>
        <w:suppressAutoHyphens/>
        <w:spacing w:after="60"/>
        <w:rPr>
          <w:szCs w:val="22"/>
        </w:rPr>
      </w:pPr>
      <w:r w:rsidRPr="00B21D14">
        <w:rPr>
          <w:i/>
          <w:szCs w:val="22"/>
        </w:rPr>
        <w:lastRenderedPageBreak/>
        <w:t>Other Solid Waste.</w:t>
      </w:r>
      <w:r w:rsidRPr="00B21D14">
        <w:rPr>
          <w:szCs w:val="22"/>
        </w:rPr>
        <w:t xml:space="preserve">  Subject to the conditions and limitations contained in this permit, the following other solid waste may be used as fuel at the facility:</w:t>
      </w:r>
    </w:p>
    <w:p w:rsidR="00B71994" w:rsidRPr="00B21D14" w:rsidRDefault="00B71994" w:rsidP="00473557">
      <w:pPr>
        <w:pStyle w:val="ListParagraph"/>
        <w:numPr>
          <w:ilvl w:val="0"/>
          <w:numId w:val="43"/>
        </w:numPr>
        <w:tabs>
          <w:tab w:val="left" w:pos="360"/>
          <w:tab w:val="left" w:pos="720"/>
          <w:tab w:val="left" w:pos="1080"/>
        </w:tabs>
        <w:ind w:left="1080"/>
        <w:rPr>
          <w:szCs w:val="22"/>
        </w:rPr>
      </w:pPr>
      <w:r w:rsidRPr="00B21D14">
        <w:rPr>
          <w:szCs w:val="22"/>
        </w:rPr>
        <w:t>Confidential, proprietary or special documents (including but not limit</w:t>
      </w:r>
      <w:r>
        <w:rPr>
          <w:szCs w:val="22"/>
        </w:rPr>
        <w:t xml:space="preserve">ed to business records, lottery </w:t>
      </w:r>
      <w:r w:rsidRPr="00B21D14">
        <w:rPr>
          <w:szCs w:val="22"/>
        </w:rPr>
        <w:t>tickets, event tickets, coupons and microfilm);</w:t>
      </w:r>
    </w:p>
    <w:p w:rsidR="00B71994" w:rsidRPr="00B21D14" w:rsidRDefault="00B71994" w:rsidP="00473557">
      <w:pPr>
        <w:pStyle w:val="ListParagraph"/>
        <w:numPr>
          <w:ilvl w:val="0"/>
          <w:numId w:val="43"/>
        </w:numPr>
        <w:tabs>
          <w:tab w:val="left" w:pos="360"/>
          <w:tab w:val="left" w:pos="720"/>
          <w:tab w:val="left" w:pos="1080"/>
        </w:tabs>
        <w:ind w:left="1080"/>
        <w:rPr>
          <w:szCs w:val="22"/>
        </w:rPr>
      </w:pPr>
      <w:r w:rsidRPr="00B21D14">
        <w:rPr>
          <w:szCs w:val="22"/>
        </w:rPr>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B71994" w:rsidRPr="00B21D14" w:rsidRDefault="00B71994" w:rsidP="00473557">
      <w:pPr>
        <w:pStyle w:val="ListParagraph"/>
        <w:numPr>
          <w:ilvl w:val="0"/>
          <w:numId w:val="43"/>
        </w:numPr>
        <w:tabs>
          <w:tab w:val="left" w:pos="360"/>
          <w:tab w:val="left" w:pos="720"/>
          <w:tab w:val="left" w:pos="1080"/>
        </w:tabs>
        <w:ind w:left="1080"/>
        <w:rPr>
          <w:szCs w:val="22"/>
        </w:rPr>
      </w:pPr>
      <w:r w:rsidRPr="00B21D14">
        <w:rPr>
          <w:szCs w:val="22"/>
        </w:rPr>
        <w:t>Wood pallets, clean wood, and land clearing debris;</w:t>
      </w:r>
    </w:p>
    <w:p w:rsidR="00B71994" w:rsidRPr="00B21D14" w:rsidRDefault="00B71994" w:rsidP="00473557">
      <w:pPr>
        <w:pStyle w:val="ListParagraph"/>
        <w:numPr>
          <w:ilvl w:val="0"/>
          <w:numId w:val="43"/>
        </w:numPr>
        <w:tabs>
          <w:tab w:val="left" w:pos="360"/>
          <w:tab w:val="left" w:pos="720"/>
          <w:tab w:val="left" w:pos="1080"/>
        </w:tabs>
        <w:ind w:left="1080"/>
        <w:rPr>
          <w:szCs w:val="22"/>
        </w:rPr>
      </w:pPr>
      <w:r w:rsidRPr="00B21D14">
        <w:rPr>
          <w:szCs w:val="22"/>
        </w:rPr>
        <w:t>Packaging materials and containers;</w:t>
      </w:r>
    </w:p>
    <w:p w:rsidR="00B71994" w:rsidRPr="00B21D14" w:rsidRDefault="00B71994" w:rsidP="00473557">
      <w:pPr>
        <w:pStyle w:val="ListParagraph"/>
        <w:numPr>
          <w:ilvl w:val="0"/>
          <w:numId w:val="43"/>
        </w:numPr>
        <w:tabs>
          <w:tab w:val="left" w:pos="360"/>
          <w:tab w:val="left" w:pos="720"/>
          <w:tab w:val="left" w:pos="1080"/>
        </w:tabs>
        <w:ind w:left="1080"/>
        <w:rPr>
          <w:szCs w:val="22"/>
        </w:rPr>
      </w:pPr>
      <w:r w:rsidRPr="00B21D14">
        <w:rPr>
          <w:szCs w:val="22"/>
        </w:rPr>
        <w:t>Clothing, natural and synthetic fibers, fabric remnants, and similar debris, including but not limited to aprons and gloves; or</w:t>
      </w:r>
    </w:p>
    <w:p w:rsidR="00B71994" w:rsidRPr="00B21D14" w:rsidRDefault="00B71994" w:rsidP="00473557">
      <w:pPr>
        <w:pStyle w:val="ListParagraph"/>
        <w:numPr>
          <w:ilvl w:val="0"/>
          <w:numId w:val="43"/>
        </w:numPr>
        <w:tabs>
          <w:tab w:val="left" w:pos="360"/>
          <w:tab w:val="left" w:pos="720"/>
          <w:tab w:val="left" w:pos="1080"/>
        </w:tabs>
        <w:ind w:left="1080"/>
        <w:rPr>
          <w:szCs w:val="22"/>
        </w:rPr>
      </w:pPr>
      <w:r w:rsidRPr="00B21D14">
        <w:rPr>
          <w:szCs w:val="22"/>
        </w:rPr>
        <w:t>Rugs, carpets, and floor coverings, but not asbestos-containing materials or polyethylene or polyurethane vinyl floor coverings.</w:t>
      </w:r>
    </w:p>
    <w:p w:rsidR="00B71994" w:rsidRPr="00B21D14" w:rsidRDefault="00B71994" w:rsidP="00B71994">
      <w:pPr>
        <w:numPr>
          <w:ilvl w:val="1"/>
          <w:numId w:val="2"/>
        </w:numPr>
        <w:tabs>
          <w:tab w:val="left" w:pos="360"/>
        </w:tabs>
        <w:suppressAutoHyphens/>
        <w:spacing w:after="60"/>
        <w:rPr>
          <w:szCs w:val="22"/>
        </w:rPr>
      </w:pPr>
      <w:r w:rsidRPr="00B21D14">
        <w:rPr>
          <w:i/>
          <w:szCs w:val="22"/>
        </w:rPr>
        <w:t>Waste Tires.</w:t>
      </w:r>
      <w:r w:rsidRPr="00B21D14">
        <w:rPr>
          <w:szCs w:val="22"/>
        </w:rPr>
        <w:t xml:space="preserve">  Subject to the conditions and limitations contained in this permit, waste tires may be used as fuel at the facility.  The total quantity of waste tires received as </w:t>
      </w:r>
      <w:r w:rsidRPr="00B21D14">
        <w:rPr>
          <w:szCs w:val="22"/>
          <w:u w:val="single"/>
        </w:rPr>
        <w:t>segregated loads</w:t>
      </w:r>
      <w:r w:rsidRPr="00B21D14">
        <w:rPr>
          <w:szCs w:val="22"/>
        </w:rPr>
        <w:t xml:space="preserve"> and burned at the facility shall not exceed 5%, by weight, of the facility's total fuel. Compliance with this limitation shall be determined on a calendar month basis.</w:t>
      </w:r>
    </w:p>
    <w:p w:rsidR="00B71994" w:rsidRPr="00B21D14" w:rsidRDefault="00B71994" w:rsidP="00B71994">
      <w:pPr>
        <w:numPr>
          <w:ilvl w:val="1"/>
          <w:numId w:val="2"/>
        </w:numPr>
        <w:tabs>
          <w:tab w:val="left" w:pos="360"/>
        </w:tabs>
        <w:suppressAutoHyphens/>
        <w:spacing w:after="60"/>
        <w:rPr>
          <w:szCs w:val="22"/>
        </w:rPr>
      </w:pPr>
      <w:r w:rsidRPr="00B21D14">
        <w:rPr>
          <w:i/>
          <w:szCs w:val="22"/>
        </w:rPr>
        <w:t>Biosolids (includes Class B, A and AA biosolids) that are not Liquid Biosolids.</w:t>
      </w:r>
      <w:r w:rsidRPr="00B21D14">
        <w:rPr>
          <w:szCs w:val="22"/>
        </w:rPr>
        <w:t xml:space="preserve">  Subject to the conditions and limitations contained in this permit, biosolids (includes Class B, A and AA biosolids) that are not liquid biosolids may be used as fuel at the facility (i.e., an authorized fuel that is a segregated non-MSW material).  The total quantity of biosolids that are not liquid biosolids received as segregated loads and burned at the facility shall not exceed 5%, by weight, of the facility's total fuel.  Compliance with this limitation shall be determined on a calendar month basis.</w:t>
      </w:r>
    </w:p>
    <w:p w:rsidR="00B71994" w:rsidRPr="00B21D14" w:rsidRDefault="00B71994" w:rsidP="00B71994">
      <w:pPr>
        <w:numPr>
          <w:ilvl w:val="12"/>
          <w:numId w:val="0"/>
        </w:numPr>
        <w:spacing w:after="60"/>
        <w:ind w:left="720"/>
        <w:rPr>
          <w:szCs w:val="22"/>
        </w:rPr>
      </w:pPr>
      <w:r w:rsidRPr="00B21D14">
        <w:rPr>
          <w:szCs w:val="22"/>
        </w:rPr>
        <w:t>“</w:t>
      </w:r>
      <w:r w:rsidRPr="00B21D14">
        <w:rPr>
          <w:b/>
          <w:szCs w:val="22"/>
        </w:rPr>
        <w:t>Biosolids</w:t>
      </w:r>
      <w:r w:rsidRPr="00B21D14">
        <w:rPr>
          <w:szCs w:val="22"/>
        </w:rPr>
        <w:t>” and “</w:t>
      </w:r>
      <w:r w:rsidRPr="00B21D14">
        <w:rPr>
          <w:b/>
          <w:szCs w:val="22"/>
        </w:rPr>
        <w:t>liquid biosolids</w:t>
      </w:r>
      <w:r w:rsidRPr="00B21D14">
        <w:rPr>
          <w:szCs w:val="22"/>
        </w:rPr>
        <w:t>” under this permit are specifically described in Rule 62-640.200(6)&amp;(28), F.A.C. and are defined as follows:</w:t>
      </w:r>
    </w:p>
    <w:p w:rsidR="00B71994" w:rsidRPr="00B21D14" w:rsidRDefault="00B71994" w:rsidP="00B71994">
      <w:pPr>
        <w:spacing w:after="60"/>
        <w:ind w:left="720"/>
        <w:rPr>
          <w:szCs w:val="22"/>
        </w:rPr>
      </w:pPr>
      <w:r w:rsidRPr="00B21D14">
        <w:rPr>
          <w:bCs/>
          <w:szCs w:val="22"/>
        </w:rPr>
        <w:t>62-640.200 Definitions.</w:t>
      </w:r>
    </w:p>
    <w:p w:rsidR="00B71994" w:rsidRPr="00B21D14" w:rsidRDefault="00B71994" w:rsidP="00B71994">
      <w:pPr>
        <w:spacing w:after="60"/>
        <w:ind w:left="720"/>
        <w:rPr>
          <w:szCs w:val="22"/>
        </w:rPr>
      </w:pPr>
      <w:r w:rsidRPr="00B21D14">
        <w:rPr>
          <w:szCs w:val="22"/>
        </w:rPr>
        <w:t>“</w:t>
      </w:r>
      <w:r w:rsidRPr="00B21D14">
        <w:rPr>
          <w:b/>
          <w:szCs w:val="22"/>
        </w:rPr>
        <w:t>Biosolids</w:t>
      </w:r>
      <w:r w:rsidRPr="00B21D14">
        <w:rPr>
          <w:szCs w:val="22"/>
        </w:rPr>
        <w:t>” means the solid, semisolid, or liquid residue generated during the treatment of domestic wastewater in a domestic wastewater treatment facility, formerly known as “domestic wastewater residuals” or “residuals.”  Not included is the treated effluent or reclaimed water from a domestic wastewater treatment plant.  Also not included are solids removed from pump stations and lift stations, screenings and grit removed from the preliminary treatment components of domestic wastewater treatment facilities, other solids as defined in subsection 62-640.200(31), F.A.C., and ash generated during the incineration of biosolids.  Biosolids include products and treated material from biosolids treatment facilities and septage management facilities regulated by the Department.</w:t>
      </w:r>
    </w:p>
    <w:p w:rsidR="00B71994" w:rsidRPr="00B21D14" w:rsidRDefault="00B71994" w:rsidP="00B71994">
      <w:pPr>
        <w:suppressAutoHyphens/>
        <w:spacing w:after="60"/>
        <w:ind w:left="720"/>
        <w:rPr>
          <w:szCs w:val="22"/>
        </w:rPr>
      </w:pPr>
      <w:r w:rsidRPr="00B21D14">
        <w:rPr>
          <w:szCs w:val="22"/>
        </w:rPr>
        <w:t>“</w:t>
      </w:r>
      <w:r w:rsidRPr="00B21D14">
        <w:rPr>
          <w:b/>
          <w:szCs w:val="22"/>
        </w:rPr>
        <w:t>Liquid biosolids</w:t>
      </w:r>
      <w:r w:rsidRPr="00B21D14">
        <w:rPr>
          <w:szCs w:val="22"/>
        </w:rPr>
        <w:t>” means any biosolids that are less than 12% solids by weight, or that are determined to contain free liquids as defined by Method 9095B (Paint Filter Liquids Test), November 2004, as described in “Test Methods for Evaluating Solid Wastes, Physical/Chemical Methods” (EPA Pub. No. SW-846), January 3, 2008, 73 FR 486, which is hereby adopted and incorporated by reference and is available from the Department of Environmental Protection, Domestic Wastewater Section, M.S. 3540, 2600 Blair Stone Road, Tallahassee, Florida 32399-2400 or any of the Department’s District Offices.</w:t>
      </w:r>
    </w:p>
    <w:p w:rsidR="00B71994" w:rsidRPr="00B21D14" w:rsidRDefault="00B71994" w:rsidP="00B71994">
      <w:pPr>
        <w:tabs>
          <w:tab w:val="left" w:pos="360"/>
          <w:tab w:val="left" w:pos="900"/>
        </w:tabs>
        <w:ind w:left="720"/>
        <w:rPr>
          <w:szCs w:val="22"/>
        </w:rPr>
      </w:pPr>
      <w:r w:rsidRPr="00B21D14">
        <w:rPr>
          <w:szCs w:val="22"/>
        </w:rPr>
        <w:t>“Liquid biosolids” as defined in Rule 640.200, F.A.C., shall not be unloaded onto the tipping floor or combusted in the municipal solid waste combustor Unit Nos. 1, 2 and 3.</w:t>
      </w:r>
    </w:p>
    <w:p w:rsidR="00B71994" w:rsidRPr="00B21D14" w:rsidRDefault="00B71994" w:rsidP="00B71994">
      <w:pPr>
        <w:numPr>
          <w:ilvl w:val="1"/>
          <w:numId w:val="2"/>
        </w:numPr>
        <w:tabs>
          <w:tab w:val="left" w:pos="360"/>
        </w:tabs>
        <w:suppressAutoHyphens/>
        <w:spacing w:after="60"/>
        <w:rPr>
          <w:szCs w:val="22"/>
        </w:rPr>
      </w:pPr>
      <w:r w:rsidRPr="00B21D14">
        <w:rPr>
          <w:i/>
          <w:szCs w:val="22"/>
        </w:rPr>
        <w:t xml:space="preserve">Non-MSW Material. </w:t>
      </w:r>
      <w:r w:rsidRPr="00B21D14">
        <w:rPr>
          <w:szCs w:val="22"/>
        </w:rPr>
        <w:t xml:space="preserve"> Subject to the conditions and limitations contained in this permit, the following other solid waste materials may be used as fuel at the facility (i.e., the following are authorized fuels that are non-MSW material).  The total quantity of the following non-MSW material received as segregated </w:t>
      </w:r>
      <w:r w:rsidRPr="00B21D14">
        <w:rPr>
          <w:szCs w:val="22"/>
        </w:rPr>
        <w:lastRenderedPageBreak/>
        <w:t>loads and burned at the facility shall not exceed 5%, by weight, of the facility’s total fuel.  Compliance with this limitation shall be determined on a calendar month basis.</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Unsorted mixtures of construction and demolition debris, or that fraction of sorted construction and demolition debris that is predominantly non-combustible.  Non-combustible construction and demolition debris shall include concrete, metals, gypsum products, plaster, rock, brick, and masonry.</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Oil spill debris from aquatic, coastal, estuarine or river environments.  Such items or materials include but are not limited to rags, wipes, and absorbents.</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Consumer-packaged products intended for human or domesticated animal use or application but not consumption.  Such items or materials include but are not limited to carpet cleaners, household or bathroom cleaners, polishes, waxes and detergents.</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Waste materials that:</w:t>
      </w:r>
    </w:p>
    <w:p w:rsidR="00B71994" w:rsidRPr="00B21D14" w:rsidRDefault="00B71994" w:rsidP="00473557">
      <w:pPr>
        <w:pStyle w:val="ListParagraph"/>
        <w:numPr>
          <w:ilvl w:val="0"/>
          <w:numId w:val="45"/>
        </w:numPr>
        <w:tabs>
          <w:tab w:val="left" w:pos="360"/>
          <w:tab w:val="left" w:pos="720"/>
          <w:tab w:val="left" w:pos="990"/>
        </w:tabs>
        <w:ind w:left="1440"/>
        <w:rPr>
          <w:szCs w:val="22"/>
        </w:rPr>
      </w:pPr>
      <w:r w:rsidRPr="00B21D14">
        <w:rPr>
          <w:szCs w:val="22"/>
        </w:rPr>
        <w:t>are generated in the manufacture of items in categories (3) or (4), above and are functionally or commercially useless (expired, rejected or spent); or</w:t>
      </w:r>
    </w:p>
    <w:p w:rsidR="00B71994" w:rsidRPr="00B21D14" w:rsidRDefault="00B71994" w:rsidP="00473557">
      <w:pPr>
        <w:pStyle w:val="ListParagraph"/>
        <w:numPr>
          <w:ilvl w:val="0"/>
          <w:numId w:val="45"/>
        </w:numPr>
        <w:tabs>
          <w:tab w:val="left" w:pos="360"/>
          <w:tab w:val="left" w:pos="990"/>
        </w:tabs>
        <w:ind w:left="1440"/>
        <w:rPr>
          <w:szCs w:val="22"/>
        </w:rPr>
      </w:pPr>
      <w:r w:rsidRPr="00B21D14">
        <w:rPr>
          <w:szCs w:val="22"/>
        </w:rPr>
        <w:t>are not yet formed or packaged for commercial distribution.  Such items or materials must be substantially similar to other items or materials routinely found in MSW.</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Waste materials that contain oil from:</w:t>
      </w:r>
    </w:p>
    <w:p w:rsidR="00B71994" w:rsidRPr="00B21D14" w:rsidRDefault="00B71994" w:rsidP="00473557">
      <w:pPr>
        <w:pStyle w:val="ListParagraph"/>
        <w:numPr>
          <w:ilvl w:val="0"/>
          <w:numId w:val="46"/>
        </w:numPr>
        <w:tabs>
          <w:tab w:val="left" w:pos="360"/>
          <w:tab w:val="left" w:pos="720"/>
          <w:tab w:val="left" w:pos="990"/>
        </w:tabs>
        <w:ind w:left="1440"/>
        <w:rPr>
          <w:szCs w:val="22"/>
        </w:rPr>
      </w:pPr>
      <w:r w:rsidRPr="00B21D14">
        <w:rPr>
          <w:szCs w:val="22"/>
        </w:rPr>
        <w:t xml:space="preserve">the routine cleanup of industrial or commercial establishments and machinery; or </w:t>
      </w:r>
    </w:p>
    <w:p w:rsidR="00B71994" w:rsidRPr="00B21D14" w:rsidRDefault="00B71994" w:rsidP="00473557">
      <w:pPr>
        <w:pStyle w:val="ListParagraph"/>
        <w:numPr>
          <w:ilvl w:val="0"/>
          <w:numId w:val="46"/>
        </w:numPr>
        <w:tabs>
          <w:tab w:val="left" w:pos="360"/>
          <w:tab w:val="left" w:pos="720"/>
          <w:tab w:val="left" w:pos="990"/>
        </w:tabs>
        <w:ind w:left="1440"/>
        <w:rPr>
          <w:szCs w:val="22"/>
        </w:rPr>
      </w:pPr>
      <w:r w:rsidRPr="00B21D14">
        <w:rPr>
          <w:szCs w:val="22"/>
        </w:rPr>
        <w:t>spills of virgin or used petroleum products.  Such items or materials include but are not limited to rags, wipes, and absorbents.</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Used oil and used oil filters.  Used oil containing a polychlorinated biphenyls (PCB) concentration equal or greater than 50 parts per million (ppm) shall not be burned, pursuant to the limitations of 40 CFR 761.20(e).</w:t>
      </w:r>
    </w:p>
    <w:p w:rsidR="00B71994" w:rsidRPr="00B21D14" w:rsidRDefault="00B71994" w:rsidP="00473557">
      <w:pPr>
        <w:pStyle w:val="ListParagraph"/>
        <w:numPr>
          <w:ilvl w:val="0"/>
          <w:numId w:val="44"/>
        </w:numPr>
        <w:tabs>
          <w:tab w:val="left" w:pos="360"/>
          <w:tab w:val="left" w:pos="720"/>
          <w:tab w:val="left" w:pos="1080"/>
        </w:tabs>
        <w:ind w:left="1080"/>
        <w:rPr>
          <w:szCs w:val="22"/>
        </w:rPr>
      </w:pPr>
      <w:r w:rsidRPr="00B21D14">
        <w:rPr>
          <w:szCs w:val="22"/>
        </w:rPr>
        <w:t>Waste materials generated by manufacturing, industrial or agricultural activities, provided that these items or materials are substantially similar to items or materials that are found routinely in MSW, subject to written prior approval of the Department.</w:t>
      </w:r>
    </w:p>
    <w:p w:rsidR="00B71994" w:rsidRPr="00374DC7" w:rsidRDefault="00C16BF9" w:rsidP="00B71994">
      <w:pPr>
        <w:tabs>
          <w:tab w:val="left" w:pos="360"/>
          <w:tab w:val="left" w:pos="630"/>
          <w:tab w:val="left" w:pos="720"/>
        </w:tabs>
        <w:spacing w:after="120"/>
        <w:ind w:left="180" w:hanging="180"/>
        <w:rPr>
          <w:szCs w:val="22"/>
        </w:rPr>
      </w:pPr>
      <w:r>
        <w:rPr>
          <w:szCs w:val="22"/>
        </w:rPr>
        <w:tab/>
      </w:r>
      <w:r>
        <w:rPr>
          <w:szCs w:val="22"/>
        </w:rPr>
        <w:tab/>
        <w:t>[Rules 62-4.070(1)&amp;(3) and 62-212.400(1)(b), F.A.C.</w:t>
      </w:r>
      <w:r w:rsidR="00B71994" w:rsidRPr="00374DC7">
        <w:rPr>
          <w:spacing w:val="-3"/>
          <w:szCs w:val="22"/>
        </w:rPr>
        <w:t>]</w:t>
      </w:r>
    </w:p>
    <w:p w:rsidR="00666A75" w:rsidRPr="003F4C0F" w:rsidRDefault="00B71994" w:rsidP="00666A75">
      <w:pPr>
        <w:numPr>
          <w:ilvl w:val="0"/>
          <w:numId w:val="2"/>
        </w:numPr>
        <w:tabs>
          <w:tab w:val="left" w:pos="1080"/>
          <w:tab w:val="left" w:pos="1440"/>
        </w:tabs>
        <w:spacing w:after="120"/>
        <w:rPr>
          <w:szCs w:val="22"/>
        </w:rPr>
      </w:pPr>
      <w:r w:rsidRPr="00B256C0">
        <w:rPr>
          <w:szCs w:val="22"/>
          <w:u w:val="single"/>
        </w:rPr>
        <w:t>Auxiliary Burner Fuels</w:t>
      </w:r>
      <w:r w:rsidRPr="00B256C0">
        <w:rPr>
          <w:szCs w:val="22"/>
        </w:rPr>
        <w:t xml:space="preserve">:  Auxiliary burners for each MWC shall be fired only with natural gas or propane.  Natural gas or propane may be used as a supplemental fuel during warm-up, startups, shutdowns, and at other times when necessary and consistent with good combustion practices.  These devices shall be used at startup during the introduction of MSW fuel until design furnace gas temperature is achieved.  [Rules 62-4.160(2), </w:t>
      </w:r>
      <w:r w:rsidRPr="001C5DC0">
        <w:rPr>
          <w:szCs w:val="22"/>
        </w:rPr>
        <w:t>62-210.200 (PTE)</w:t>
      </w:r>
      <w:r w:rsidR="00C16BF9">
        <w:rPr>
          <w:szCs w:val="22"/>
        </w:rPr>
        <w:t>, and 62-212.400(1)(b), F.A.C.</w:t>
      </w:r>
      <w:r w:rsidRPr="001C5DC0">
        <w:rPr>
          <w:szCs w:val="22"/>
        </w:rPr>
        <w:t>]</w:t>
      </w:r>
    </w:p>
    <w:p w:rsidR="003F4C0F" w:rsidRPr="003F4C0F" w:rsidRDefault="00666A75" w:rsidP="003F4C0F">
      <w:pPr>
        <w:pStyle w:val="Default"/>
        <w:numPr>
          <w:ilvl w:val="0"/>
          <w:numId w:val="2"/>
        </w:numPr>
        <w:spacing w:after="60"/>
        <w:rPr>
          <w:sz w:val="22"/>
          <w:szCs w:val="22"/>
        </w:rPr>
      </w:pPr>
      <w:r w:rsidRPr="003F4C0F">
        <w:rPr>
          <w:sz w:val="22"/>
          <w:szCs w:val="22"/>
          <w:u w:val="single"/>
        </w:rPr>
        <w:t>Air Pollut</w:t>
      </w:r>
      <w:r w:rsidR="003F4C0F" w:rsidRPr="003F4C0F">
        <w:rPr>
          <w:sz w:val="22"/>
          <w:szCs w:val="22"/>
          <w:u w:val="single"/>
        </w:rPr>
        <w:t>ant Emission Control Equipment</w:t>
      </w:r>
      <w:r w:rsidR="003F4C0F">
        <w:rPr>
          <w:sz w:val="22"/>
          <w:szCs w:val="22"/>
        </w:rPr>
        <w:t>:</w:t>
      </w:r>
    </w:p>
    <w:p w:rsidR="003F4C0F" w:rsidRDefault="00666A75" w:rsidP="003F4C0F">
      <w:pPr>
        <w:numPr>
          <w:ilvl w:val="1"/>
          <w:numId w:val="2"/>
        </w:numPr>
        <w:tabs>
          <w:tab w:val="left" w:pos="360"/>
        </w:tabs>
        <w:suppressAutoHyphens/>
        <w:spacing w:after="60"/>
        <w:rPr>
          <w:szCs w:val="22"/>
        </w:rPr>
      </w:pPr>
      <w:r>
        <w:rPr>
          <w:i/>
          <w:iCs/>
          <w:szCs w:val="22"/>
        </w:rPr>
        <w:t xml:space="preserve">Particulate Matter. </w:t>
      </w:r>
      <w:r>
        <w:rPr>
          <w:szCs w:val="22"/>
        </w:rPr>
        <w:t>The unit shall maintain a particulate matter control baghouse. The baghouse shall be equipped with pres</w:t>
      </w:r>
      <w:r w:rsidR="003F4C0F">
        <w:rPr>
          <w:szCs w:val="22"/>
        </w:rPr>
        <w:t>sure drop monitoring equipment.</w:t>
      </w:r>
    </w:p>
    <w:p w:rsidR="003F4C0F" w:rsidRDefault="00666A75" w:rsidP="003F4C0F">
      <w:pPr>
        <w:numPr>
          <w:ilvl w:val="1"/>
          <w:numId w:val="2"/>
        </w:numPr>
        <w:tabs>
          <w:tab w:val="left" w:pos="360"/>
        </w:tabs>
        <w:suppressAutoHyphens/>
        <w:spacing w:after="60"/>
        <w:rPr>
          <w:szCs w:val="22"/>
        </w:rPr>
      </w:pPr>
      <w:r w:rsidRPr="003F4C0F">
        <w:rPr>
          <w:i/>
          <w:iCs/>
          <w:szCs w:val="22"/>
        </w:rPr>
        <w:t xml:space="preserve">Spray Dryer Scrubber. </w:t>
      </w:r>
      <w:r w:rsidRPr="003F4C0F">
        <w:rPr>
          <w:szCs w:val="22"/>
        </w:rPr>
        <w:t xml:space="preserve">The unit shall maintain a spray dryer scrubber </w:t>
      </w:r>
      <w:r w:rsidR="00FF4704">
        <w:rPr>
          <w:szCs w:val="22"/>
        </w:rPr>
        <w:t>for the control of SO</w:t>
      </w:r>
      <w:r w:rsidR="00FF4704" w:rsidRPr="00FF4704">
        <w:rPr>
          <w:szCs w:val="22"/>
          <w:vertAlign w:val="subscript"/>
        </w:rPr>
        <w:t>2</w:t>
      </w:r>
      <w:r w:rsidR="00FF4704">
        <w:rPr>
          <w:szCs w:val="22"/>
        </w:rPr>
        <w:t xml:space="preserve"> emissions</w:t>
      </w:r>
      <w:r w:rsidR="003F4C0F">
        <w:rPr>
          <w:szCs w:val="22"/>
        </w:rPr>
        <w:t>.</w:t>
      </w:r>
    </w:p>
    <w:p w:rsidR="003F4C0F" w:rsidRDefault="00666A75" w:rsidP="003F4C0F">
      <w:pPr>
        <w:numPr>
          <w:ilvl w:val="1"/>
          <w:numId w:val="2"/>
        </w:numPr>
        <w:tabs>
          <w:tab w:val="left" w:pos="360"/>
        </w:tabs>
        <w:suppressAutoHyphens/>
        <w:spacing w:after="60"/>
        <w:rPr>
          <w:szCs w:val="22"/>
        </w:rPr>
      </w:pPr>
      <w:r w:rsidRPr="003F4C0F">
        <w:rPr>
          <w:i/>
          <w:iCs/>
          <w:szCs w:val="22"/>
        </w:rPr>
        <w:t xml:space="preserve">Carbon Injection. </w:t>
      </w:r>
      <w:r w:rsidRPr="003F4C0F">
        <w:rPr>
          <w:szCs w:val="22"/>
        </w:rPr>
        <w:t>The unit shall maintain a carbon injection system. The carbon injection rate must be measured continuously and maintained in compliance with the requirements set forth in this perm</w:t>
      </w:r>
      <w:r w:rsidR="003F4C0F">
        <w:rPr>
          <w:szCs w:val="22"/>
        </w:rPr>
        <w:t>it as well as 40 CFR 60.58b(m).</w:t>
      </w:r>
    </w:p>
    <w:p w:rsidR="003F4C0F" w:rsidRDefault="00F90C72" w:rsidP="003F4C0F">
      <w:pPr>
        <w:numPr>
          <w:ilvl w:val="1"/>
          <w:numId w:val="2"/>
        </w:numPr>
        <w:tabs>
          <w:tab w:val="left" w:pos="360"/>
        </w:tabs>
        <w:suppressAutoHyphens/>
        <w:spacing w:after="60"/>
        <w:rPr>
          <w:szCs w:val="22"/>
        </w:rPr>
      </w:pPr>
      <w:r>
        <w:rPr>
          <w:i/>
          <w:iCs/>
          <w:szCs w:val="22"/>
        </w:rPr>
        <w:t>Selective Non-</w:t>
      </w:r>
      <w:r w:rsidR="00666A75" w:rsidRPr="003F4C0F">
        <w:rPr>
          <w:i/>
          <w:iCs/>
          <w:szCs w:val="22"/>
        </w:rPr>
        <w:t xml:space="preserve">Catalytic Reduction System. </w:t>
      </w:r>
      <w:r w:rsidR="00666A75" w:rsidRPr="003F4C0F">
        <w:rPr>
          <w:szCs w:val="22"/>
        </w:rPr>
        <w:t>The unit shall maintain a selective non</w:t>
      </w:r>
      <w:r>
        <w:rPr>
          <w:szCs w:val="22"/>
        </w:rPr>
        <w:t>-</w:t>
      </w:r>
      <w:r w:rsidR="00666A75" w:rsidRPr="003F4C0F">
        <w:rPr>
          <w:szCs w:val="22"/>
        </w:rPr>
        <w:t>catalytic reduction system</w:t>
      </w:r>
      <w:r w:rsidR="003F4C0F">
        <w:rPr>
          <w:szCs w:val="22"/>
        </w:rPr>
        <w:t>.</w:t>
      </w:r>
    </w:p>
    <w:p w:rsidR="00FD766A" w:rsidRDefault="00C16BF9" w:rsidP="00D73F4A">
      <w:pPr>
        <w:tabs>
          <w:tab w:val="left" w:pos="360"/>
        </w:tabs>
        <w:suppressAutoHyphens/>
        <w:spacing w:after="60"/>
        <w:ind w:left="360"/>
        <w:rPr>
          <w:szCs w:val="22"/>
        </w:rPr>
      </w:pPr>
      <w:r>
        <w:rPr>
          <w:szCs w:val="22"/>
        </w:rPr>
        <w:t>[</w:t>
      </w:r>
      <w:r w:rsidR="00666A75" w:rsidRPr="003F4C0F">
        <w:rPr>
          <w:szCs w:val="22"/>
        </w:rPr>
        <w:t>Rule</w:t>
      </w:r>
      <w:r w:rsidR="003F4C0F">
        <w:rPr>
          <w:szCs w:val="22"/>
        </w:rPr>
        <w:t>s</w:t>
      </w:r>
      <w:r w:rsidR="00666A75" w:rsidRPr="003F4C0F">
        <w:rPr>
          <w:szCs w:val="22"/>
        </w:rPr>
        <w:t xml:space="preserve"> 62-4.070(</w:t>
      </w:r>
      <w:proofErr w:type="gramStart"/>
      <w:r w:rsidR="00666A75" w:rsidRPr="003F4C0F">
        <w:rPr>
          <w:szCs w:val="22"/>
        </w:rPr>
        <w:t>1)&amp;</w:t>
      </w:r>
      <w:proofErr w:type="gramEnd"/>
      <w:r w:rsidR="00666A75" w:rsidRPr="003F4C0F">
        <w:rPr>
          <w:szCs w:val="22"/>
        </w:rPr>
        <w:t>(3)</w:t>
      </w:r>
      <w:r>
        <w:rPr>
          <w:szCs w:val="22"/>
        </w:rPr>
        <w:t>, 62-212.400(1)(b),</w:t>
      </w:r>
      <w:r w:rsidR="003F4C0F">
        <w:rPr>
          <w:szCs w:val="22"/>
        </w:rPr>
        <w:t xml:space="preserve"> and 62-296.416(5)</w:t>
      </w:r>
      <w:r w:rsidR="00666A75" w:rsidRPr="003F4C0F">
        <w:rPr>
          <w:szCs w:val="22"/>
        </w:rPr>
        <w:t>, F.A.C.]</w:t>
      </w:r>
    </w:p>
    <w:p w:rsidR="00FD766A" w:rsidRDefault="00FD766A">
      <w:pPr>
        <w:rPr>
          <w:szCs w:val="22"/>
        </w:rPr>
      </w:pPr>
      <w:r>
        <w:rPr>
          <w:szCs w:val="22"/>
        </w:rPr>
        <w:br w:type="page"/>
      </w:r>
    </w:p>
    <w:p w:rsidR="008A55DA" w:rsidRPr="00247BD9" w:rsidRDefault="008A55DA" w:rsidP="008A55DA">
      <w:pPr>
        <w:tabs>
          <w:tab w:val="left" w:pos="1080"/>
          <w:tab w:val="left" w:pos="1440"/>
        </w:tabs>
        <w:spacing w:before="120" w:after="120"/>
        <w:rPr>
          <w:szCs w:val="22"/>
        </w:rPr>
      </w:pPr>
      <w:r w:rsidRPr="00247BD9">
        <w:rPr>
          <w:b/>
          <w:szCs w:val="22"/>
        </w:rPr>
        <w:lastRenderedPageBreak/>
        <w:t>BIOSOLIDS</w:t>
      </w:r>
    </w:p>
    <w:p w:rsidR="008A55DA" w:rsidRPr="00374DC7" w:rsidRDefault="008A55DA" w:rsidP="008A55DA">
      <w:pPr>
        <w:numPr>
          <w:ilvl w:val="0"/>
          <w:numId w:val="2"/>
        </w:numPr>
        <w:tabs>
          <w:tab w:val="num" w:pos="810"/>
          <w:tab w:val="left" w:pos="1080"/>
          <w:tab w:val="left" w:pos="1440"/>
        </w:tabs>
        <w:spacing w:after="120"/>
        <w:rPr>
          <w:szCs w:val="22"/>
        </w:rPr>
      </w:pPr>
      <w:r w:rsidRPr="00374DC7">
        <w:rPr>
          <w:szCs w:val="22"/>
          <w:u w:val="single"/>
        </w:rPr>
        <w:t>Authorization to Combust Biosolids</w:t>
      </w:r>
      <w:r>
        <w:rPr>
          <w:szCs w:val="22"/>
        </w:rPr>
        <w:t>:</w:t>
      </w:r>
      <w:r w:rsidRPr="00374DC7">
        <w:rPr>
          <w:szCs w:val="22"/>
        </w:rPr>
        <w:t xml:space="preserve">  The LCRRF is authorized to combust biosolids in the amount of up to 5% of the municipal solid waste combustor Unit Nos. 1, 2 and 3 loading rates on an as received (i.e., wet) basis not to exceed 99 TPD facility-wide, averaged monthly.  [Rules 62-4.070(1)&amp;(3)</w:t>
      </w:r>
      <w:r w:rsidR="00C16BF9">
        <w:rPr>
          <w:szCs w:val="22"/>
        </w:rPr>
        <w:t xml:space="preserve"> and 62-212.400(1)(b)</w:t>
      </w:r>
      <w:r w:rsidRPr="00374DC7">
        <w:rPr>
          <w:szCs w:val="22"/>
        </w:rPr>
        <w:t xml:space="preserve">, </w:t>
      </w:r>
      <w:r>
        <w:rPr>
          <w:szCs w:val="22"/>
        </w:rPr>
        <w:t>F.A.C.</w:t>
      </w:r>
      <w:r w:rsidRPr="00374DC7">
        <w:rPr>
          <w:szCs w:val="22"/>
        </w:rPr>
        <w:t>]</w:t>
      </w:r>
    </w:p>
    <w:p w:rsidR="008A55DA" w:rsidRPr="00374DC7" w:rsidRDefault="008A55DA" w:rsidP="008A55DA">
      <w:pPr>
        <w:numPr>
          <w:ilvl w:val="0"/>
          <w:numId w:val="2"/>
        </w:numPr>
        <w:tabs>
          <w:tab w:val="num" w:pos="810"/>
          <w:tab w:val="left" w:pos="1080"/>
          <w:tab w:val="left" w:pos="1440"/>
        </w:tabs>
        <w:spacing w:after="120"/>
        <w:rPr>
          <w:szCs w:val="22"/>
        </w:rPr>
      </w:pPr>
      <w:r w:rsidRPr="00374DC7">
        <w:rPr>
          <w:szCs w:val="22"/>
          <w:u w:val="single"/>
        </w:rPr>
        <w:t>Biosolids Operation Practices</w:t>
      </w:r>
      <w:r w:rsidRPr="00374DC7">
        <w:rPr>
          <w:szCs w:val="22"/>
        </w:rPr>
        <w:t>.  To ensure good mixing with MSW, operators shall use best management practices when firing biosolids as defined in the plant’s Biosolids Training Plan.  [Rules 62-4.070(1)&amp;(3)</w:t>
      </w:r>
      <w:r w:rsidR="00C16BF9">
        <w:rPr>
          <w:szCs w:val="22"/>
        </w:rPr>
        <w:t xml:space="preserve"> and 62-212.400(1)(b)</w:t>
      </w:r>
      <w:r w:rsidRPr="00374DC7">
        <w:rPr>
          <w:szCs w:val="22"/>
        </w:rPr>
        <w:t xml:space="preserve">, </w:t>
      </w:r>
      <w:r w:rsidR="00C16BF9">
        <w:rPr>
          <w:szCs w:val="22"/>
        </w:rPr>
        <w:t>F.A.C.</w:t>
      </w:r>
      <w:r w:rsidRPr="00374DC7">
        <w:rPr>
          <w:szCs w:val="22"/>
        </w:rPr>
        <w:t>]</w:t>
      </w:r>
    </w:p>
    <w:p w:rsidR="008A55DA" w:rsidRPr="00374DC7" w:rsidRDefault="008A55DA" w:rsidP="008A55DA">
      <w:pPr>
        <w:numPr>
          <w:ilvl w:val="0"/>
          <w:numId w:val="2"/>
        </w:numPr>
        <w:tabs>
          <w:tab w:val="num" w:pos="810"/>
          <w:tab w:val="left" w:pos="1080"/>
          <w:tab w:val="left" w:pos="1440"/>
        </w:tabs>
        <w:spacing w:after="120"/>
        <w:rPr>
          <w:szCs w:val="22"/>
        </w:rPr>
      </w:pPr>
      <w:r w:rsidRPr="00374DC7">
        <w:rPr>
          <w:szCs w:val="22"/>
          <w:u w:val="single"/>
        </w:rPr>
        <w:t>Biosolids Training Plan</w:t>
      </w:r>
      <w:r w:rsidRPr="00374DC7">
        <w:rPr>
          <w:szCs w:val="22"/>
        </w:rPr>
        <w:t>.  The owner or operator developed a training plan that defined the best management practices in handling, storage and combustion of biosolids in the municipal solid waste combustor Unit Nos. 1, 2 and 3.  Operators shall be trained in accordance with this plan prior to the handling, storing, and combusting biosolids.</w:t>
      </w:r>
    </w:p>
    <w:p w:rsidR="008A55DA" w:rsidRPr="00374DC7" w:rsidRDefault="008A55DA" w:rsidP="008A55DA">
      <w:pPr>
        <w:suppressAutoHyphens/>
        <w:spacing w:after="60"/>
        <w:ind w:left="360"/>
        <w:rPr>
          <w:szCs w:val="22"/>
        </w:rPr>
      </w:pPr>
      <w:r w:rsidRPr="00374DC7">
        <w:rPr>
          <w:szCs w:val="22"/>
        </w:rPr>
        <w:t>The training plan shall continue to identify the practices that promote good mixing and combustion, such as:</w:t>
      </w:r>
    </w:p>
    <w:p w:rsidR="008A55DA" w:rsidRPr="00374DC7" w:rsidRDefault="008A55DA" w:rsidP="008A55DA">
      <w:pPr>
        <w:suppressAutoHyphens/>
        <w:spacing w:after="60"/>
        <w:ind w:left="720"/>
        <w:rPr>
          <w:szCs w:val="22"/>
        </w:rPr>
      </w:pPr>
      <w:r w:rsidRPr="00374DC7">
        <w:rPr>
          <w:szCs w:val="22"/>
        </w:rPr>
        <w:t>The operator will spread biosolids with the crane grapple over the top of MSW in the waste storage bunker.  Other MSW may be spread over the top of the biosolids.  All mixing will take place in the waste storage bunker.  Biosolids will not be placed on the tipping floor, or alone, in a waste storage bunker.  Well-mixed (combined) materials will be fed directly into the combustor feed hopper.  Alternately, mixing may occur on the tipping floor using a wheeled front-end loader if it is determined that such mixing of biosolids with MSW can be performed more effectively than using the crane grapple.  In such case, the mixed MSW and biosolids will then be placed in the waste storage bunker along with other MSW.</w:t>
      </w:r>
    </w:p>
    <w:p w:rsidR="008A55DA" w:rsidRPr="00374DC7" w:rsidRDefault="008A55DA" w:rsidP="008A55DA">
      <w:pPr>
        <w:suppressAutoHyphens/>
        <w:spacing w:after="60"/>
        <w:ind w:left="360"/>
        <w:rPr>
          <w:szCs w:val="22"/>
        </w:rPr>
      </w:pPr>
      <w:r w:rsidRPr="00374DC7">
        <w:rPr>
          <w:szCs w:val="22"/>
        </w:rPr>
        <w:t>To the extent practicable, biosolids shall not come in contact with delivery truck tires or front-end loader wheels.</w:t>
      </w:r>
    </w:p>
    <w:p w:rsidR="008A55DA" w:rsidRPr="00C16BF9" w:rsidRDefault="008A55DA" w:rsidP="008A55DA">
      <w:pPr>
        <w:suppressAutoHyphens/>
        <w:spacing w:after="60"/>
        <w:ind w:left="360"/>
        <w:rPr>
          <w:szCs w:val="22"/>
        </w:rPr>
      </w:pPr>
      <w:r w:rsidRPr="00C16BF9">
        <w:rPr>
          <w:szCs w:val="22"/>
        </w:rPr>
        <w:t>As the plant gains experience with the handling and storing of biosolids, the Biosolids Training Plan shall be updated to reflect current best management practices.  Updates to the Biosolids Training Plan will supersede any contradictory language contained in this permit specific condition only regarding the handling and storing of biosolids at the facility.  Updates related to the combusting of biosolids shall be approved by the Department before implementation.</w:t>
      </w:r>
    </w:p>
    <w:p w:rsidR="008A55DA" w:rsidRPr="00C16BF9" w:rsidRDefault="008A55DA" w:rsidP="008A55DA">
      <w:pPr>
        <w:suppressAutoHyphens/>
        <w:spacing w:after="60"/>
        <w:ind w:left="360"/>
        <w:rPr>
          <w:szCs w:val="22"/>
        </w:rPr>
      </w:pPr>
      <w:r w:rsidRPr="00C16BF9">
        <w:rPr>
          <w:szCs w:val="22"/>
        </w:rPr>
        <w:t>The training plan shall be kept on site and made available for inspection upon request.</w:t>
      </w:r>
    </w:p>
    <w:p w:rsidR="008A55DA" w:rsidRPr="00C16BF9" w:rsidRDefault="00C16BF9" w:rsidP="008A55DA">
      <w:pPr>
        <w:pStyle w:val="Style0"/>
        <w:tabs>
          <w:tab w:val="left" w:pos="360"/>
          <w:tab w:val="left" w:pos="720"/>
          <w:tab w:val="left" w:pos="1080"/>
          <w:tab w:val="left" w:pos="1440"/>
        </w:tabs>
        <w:spacing w:after="120"/>
        <w:ind w:left="360" w:hanging="360"/>
        <w:rPr>
          <w:rFonts w:ascii="Times New Roman" w:hAnsi="Times New Roman"/>
          <w:sz w:val="22"/>
          <w:szCs w:val="22"/>
        </w:rPr>
      </w:pPr>
      <w:r w:rsidRPr="00C16BF9">
        <w:rPr>
          <w:rFonts w:ascii="Times New Roman" w:hAnsi="Times New Roman"/>
          <w:sz w:val="22"/>
          <w:szCs w:val="22"/>
        </w:rPr>
        <w:tab/>
        <w:t>[Rules 62-4.070(1)&amp;(3) and 62-212.400(1)(b), F.A.C.</w:t>
      </w:r>
      <w:r w:rsidR="008A55DA" w:rsidRPr="00C16BF9">
        <w:rPr>
          <w:rFonts w:ascii="Times New Roman" w:hAnsi="Times New Roman"/>
          <w:sz w:val="22"/>
          <w:szCs w:val="22"/>
        </w:rPr>
        <w:t>]</w:t>
      </w:r>
    </w:p>
    <w:p w:rsidR="008A55DA" w:rsidRPr="00374DC7" w:rsidRDefault="008A55DA" w:rsidP="008A55DA">
      <w:pPr>
        <w:numPr>
          <w:ilvl w:val="0"/>
          <w:numId w:val="2"/>
        </w:numPr>
        <w:tabs>
          <w:tab w:val="num" w:pos="810"/>
          <w:tab w:val="left" w:pos="1080"/>
          <w:tab w:val="left" w:pos="1440"/>
        </w:tabs>
        <w:spacing w:after="120"/>
        <w:rPr>
          <w:szCs w:val="22"/>
        </w:rPr>
      </w:pPr>
      <w:r w:rsidRPr="00374DC7">
        <w:rPr>
          <w:szCs w:val="22"/>
          <w:u w:val="single"/>
        </w:rPr>
        <w:t>Biosolids Recordkeeping</w:t>
      </w:r>
      <w:r w:rsidRPr="00374DC7">
        <w:rPr>
          <w:szCs w:val="22"/>
        </w:rPr>
        <w:t>.  For each month when biosolids are combusted, the owner or operator shall keep a record of the following on-site:</w:t>
      </w:r>
    </w:p>
    <w:p w:rsidR="008A55DA" w:rsidRPr="00374DC7" w:rsidRDefault="008A55DA" w:rsidP="00473557">
      <w:pPr>
        <w:numPr>
          <w:ilvl w:val="0"/>
          <w:numId w:val="36"/>
        </w:numPr>
        <w:suppressAutoHyphens/>
        <w:ind w:left="720"/>
        <w:rPr>
          <w:szCs w:val="22"/>
        </w:rPr>
      </w:pPr>
      <w:r w:rsidRPr="00374DC7">
        <w:rPr>
          <w:szCs w:val="22"/>
        </w:rPr>
        <w:t>the source of the biosolids;</w:t>
      </w:r>
    </w:p>
    <w:p w:rsidR="008A55DA" w:rsidRPr="00374DC7" w:rsidRDefault="008A55DA" w:rsidP="00473557">
      <w:pPr>
        <w:numPr>
          <w:ilvl w:val="0"/>
          <w:numId w:val="36"/>
        </w:numPr>
        <w:suppressAutoHyphens/>
        <w:ind w:left="720"/>
        <w:rPr>
          <w:szCs w:val="22"/>
        </w:rPr>
      </w:pPr>
      <w:r w:rsidRPr="00374DC7">
        <w:rPr>
          <w:szCs w:val="22"/>
        </w:rPr>
        <w:t>the classification type of biosolids, e.g., Class A, B or AA; and,</w:t>
      </w:r>
    </w:p>
    <w:p w:rsidR="008A55DA" w:rsidRPr="00374DC7" w:rsidRDefault="008A55DA" w:rsidP="00473557">
      <w:pPr>
        <w:numPr>
          <w:ilvl w:val="0"/>
          <w:numId w:val="36"/>
        </w:numPr>
        <w:suppressAutoHyphens/>
        <w:ind w:left="720"/>
        <w:rPr>
          <w:szCs w:val="22"/>
        </w:rPr>
      </w:pPr>
      <w:r w:rsidRPr="00374DC7">
        <w:rPr>
          <w:szCs w:val="22"/>
        </w:rPr>
        <w:t>the analytical results from the source of the biosolids showing:  the metal constituents; % solids by weight, and pathogen results.</w:t>
      </w:r>
    </w:p>
    <w:p w:rsidR="008A55DA" w:rsidRPr="00374DC7" w:rsidRDefault="008A55DA" w:rsidP="008A55DA">
      <w:pPr>
        <w:suppressAutoHyphens/>
        <w:ind w:left="720" w:hanging="360"/>
        <w:rPr>
          <w:szCs w:val="22"/>
        </w:rPr>
      </w:pPr>
      <w:r w:rsidRPr="00374DC7">
        <w:rPr>
          <w:i/>
          <w:szCs w:val="22"/>
        </w:rPr>
        <w:t>{Permitting note:  Sources of biosolids perform analyses under Chapter 640, F.A.C.}</w:t>
      </w:r>
    </w:p>
    <w:p w:rsidR="008A55DA" w:rsidRPr="00374DC7" w:rsidRDefault="008A55DA" w:rsidP="008A55DA">
      <w:pPr>
        <w:tabs>
          <w:tab w:val="left" w:pos="360"/>
          <w:tab w:val="left" w:pos="720"/>
          <w:tab w:val="left" w:pos="1080"/>
        </w:tabs>
        <w:suppressAutoHyphens/>
        <w:spacing w:after="120"/>
        <w:ind w:left="720" w:hanging="360"/>
        <w:rPr>
          <w:szCs w:val="22"/>
        </w:rPr>
      </w:pPr>
      <w:r w:rsidRPr="00374DC7">
        <w:rPr>
          <w:szCs w:val="22"/>
        </w:rPr>
        <w:t>[Rules 62-4.070(1)&amp;(3)</w:t>
      </w:r>
      <w:r w:rsidR="00C16BF9">
        <w:rPr>
          <w:szCs w:val="22"/>
        </w:rPr>
        <w:t xml:space="preserve"> and 62-212.400(1)(b)</w:t>
      </w:r>
      <w:r w:rsidRPr="00374DC7">
        <w:rPr>
          <w:szCs w:val="22"/>
        </w:rPr>
        <w:t xml:space="preserve">, </w:t>
      </w:r>
      <w:r w:rsidR="00C16BF9">
        <w:rPr>
          <w:szCs w:val="22"/>
        </w:rPr>
        <w:t>F.A.C.</w:t>
      </w:r>
      <w:r w:rsidRPr="00374DC7">
        <w:rPr>
          <w:szCs w:val="22"/>
        </w:rPr>
        <w:t>]</w:t>
      </w:r>
    </w:p>
    <w:p w:rsidR="008A55DA" w:rsidRPr="00374DC7" w:rsidRDefault="008A55DA" w:rsidP="008A55DA">
      <w:pPr>
        <w:numPr>
          <w:ilvl w:val="0"/>
          <w:numId w:val="2"/>
        </w:numPr>
        <w:tabs>
          <w:tab w:val="num" w:pos="810"/>
          <w:tab w:val="left" w:pos="1080"/>
          <w:tab w:val="left" w:pos="1440"/>
        </w:tabs>
        <w:spacing w:after="120"/>
        <w:rPr>
          <w:szCs w:val="22"/>
        </w:rPr>
      </w:pPr>
      <w:r w:rsidRPr="00374DC7">
        <w:rPr>
          <w:szCs w:val="22"/>
          <w:u w:val="single"/>
        </w:rPr>
        <w:t>Records of Quantities of Biosolids Combusted</w:t>
      </w:r>
      <w:r w:rsidRPr="00374DC7">
        <w:rPr>
          <w:szCs w:val="22"/>
        </w:rPr>
        <w:t>.  The permittee shall keep records on-site of the total quantity of biosolids combusted in the MWC units.  [Rules 62-4.070(1)&amp;(3)</w:t>
      </w:r>
      <w:r w:rsidR="00C16BF9">
        <w:rPr>
          <w:szCs w:val="22"/>
        </w:rPr>
        <w:t xml:space="preserve"> and 62-212.400(1)(b)</w:t>
      </w:r>
      <w:r w:rsidRPr="00374DC7">
        <w:rPr>
          <w:szCs w:val="22"/>
        </w:rPr>
        <w:t xml:space="preserve">, </w:t>
      </w:r>
      <w:r w:rsidR="00C16BF9">
        <w:rPr>
          <w:szCs w:val="22"/>
        </w:rPr>
        <w:t>F.A.C.</w:t>
      </w:r>
      <w:r w:rsidRPr="00374DC7">
        <w:rPr>
          <w:szCs w:val="22"/>
        </w:rPr>
        <w:t>]</w:t>
      </w:r>
    </w:p>
    <w:p w:rsidR="009C516A" w:rsidRPr="00845DA5" w:rsidRDefault="009C516A" w:rsidP="009C516A">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155126" w:rsidRPr="005454E9" w:rsidRDefault="00155126" w:rsidP="00155126">
      <w:pPr>
        <w:numPr>
          <w:ilvl w:val="0"/>
          <w:numId w:val="2"/>
        </w:numPr>
        <w:tabs>
          <w:tab w:val="left" w:pos="1080"/>
          <w:tab w:val="left" w:pos="1440"/>
        </w:tabs>
        <w:spacing w:after="60"/>
        <w:rPr>
          <w:szCs w:val="22"/>
        </w:rPr>
      </w:pPr>
      <w:r w:rsidRPr="005454E9">
        <w:rPr>
          <w:szCs w:val="22"/>
          <w:u w:val="single"/>
        </w:rPr>
        <w:t>Particulate Matter</w:t>
      </w:r>
      <w:r>
        <w:rPr>
          <w:szCs w:val="22"/>
        </w:rPr>
        <w:t>:</w:t>
      </w:r>
    </w:p>
    <w:p w:rsidR="00155126" w:rsidRPr="002522F7" w:rsidRDefault="00155126" w:rsidP="00473557">
      <w:pPr>
        <w:widowControl w:val="0"/>
        <w:numPr>
          <w:ilvl w:val="0"/>
          <w:numId w:val="48"/>
        </w:numPr>
        <w:tabs>
          <w:tab w:val="left" w:pos="1080"/>
          <w:tab w:val="num" w:pos="1440"/>
        </w:tabs>
        <w:spacing w:after="60"/>
        <w:ind w:left="720"/>
        <w:rPr>
          <w:szCs w:val="22"/>
        </w:rPr>
      </w:pPr>
      <w:r w:rsidRPr="005454E9">
        <w:rPr>
          <w:szCs w:val="22"/>
        </w:rPr>
        <w:t>The emission limit for particulate matter (PM)/PM</w:t>
      </w:r>
      <w:r w:rsidRPr="005454E9">
        <w:rPr>
          <w:szCs w:val="22"/>
          <w:vertAlign w:val="subscript"/>
        </w:rPr>
        <w:t>10</w:t>
      </w:r>
      <w:r w:rsidRPr="005454E9">
        <w:rPr>
          <w:szCs w:val="22"/>
        </w:rPr>
        <w:t xml:space="preserve"> contained in the gases discharged to the atmosphere </w:t>
      </w:r>
      <w:r w:rsidRPr="002522F7">
        <w:rPr>
          <w:szCs w:val="22"/>
        </w:rPr>
        <w:t xml:space="preserve">is </w:t>
      </w:r>
      <w:r>
        <w:rPr>
          <w:szCs w:val="22"/>
        </w:rPr>
        <w:t>20.6</w:t>
      </w:r>
      <w:r w:rsidRPr="002522F7">
        <w:rPr>
          <w:szCs w:val="22"/>
        </w:rPr>
        <w:t xml:space="preserve"> milligrams per dry standard cubic meter (mg/dscm), </w:t>
      </w:r>
      <w:r w:rsidR="003E1799">
        <w:rPr>
          <w:szCs w:val="22"/>
        </w:rPr>
        <w:t>corrected to 7 percent oxygen.</w:t>
      </w:r>
      <w:r w:rsidR="00EC73BC">
        <w:rPr>
          <w:szCs w:val="22"/>
        </w:rPr>
        <w:t xml:space="preserve">  </w:t>
      </w:r>
      <w:r w:rsidRPr="000628F5">
        <w:rPr>
          <w:i/>
          <w:szCs w:val="22"/>
        </w:rPr>
        <w:t>{Per</w:t>
      </w:r>
      <w:r>
        <w:rPr>
          <w:i/>
          <w:szCs w:val="22"/>
        </w:rPr>
        <w:t xml:space="preserve">mitting </w:t>
      </w:r>
      <w:r>
        <w:rPr>
          <w:i/>
          <w:szCs w:val="22"/>
        </w:rPr>
        <w:lastRenderedPageBreak/>
        <w:t>note: T</w:t>
      </w:r>
      <w:r w:rsidRPr="000628F5">
        <w:rPr>
          <w:i/>
          <w:szCs w:val="22"/>
        </w:rPr>
        <w:t>his BACT limit is more stringen</w:t>
      </w:r>
      <w:r>
        <w:rPr>
          <w:i/>
          <w:szCs w:val="22"/>
        </w:rPr>
        <w:t>t than the Subpart E</w:t>
      </w:r>
      <w:r w:rsidRPr="000628F5">
        <w:rPr>
          <w:i/>
          <w:szCs w:val="22"/>
        </w:rPr>
        <w:t>b limit of 2</w:t>
      </w:r>
      <w:r>
        <w:rPr>
          <w:i/>
          <w:szCs w:val="22"/>
        </w:rPr>
        <w:t>4</w:t>
      </w:r>
      <w:r w:rsidRPr="000628F5">
        <w:rPr>
          <w:i/>
          <w:szCs w:val="22"/>
        </w:rPr>
        <w:t xml:space="preserve"> mg/dscm.}</w:t>
      </w:r>
    </w:p>
    <w:p w:rsidR="00155126" w:rsidRPr="002522F7" w:rsidRDefault="00155126" w:rsidP="00473557">
      <w:pPr>
        <w:numPr>
          <w:ilvl w:val="0"/>
          <w:numId w:val="48"/>
        </w:numPr>
        <w:tabs>
          <w:tab w:val="left" w:pos="1080"/>
          <w:tab w:val="num" w:pos="1440"/>
        </w:tabs>
        <w:spacing w:after="60"/>
        <w:ind w:left="720"/>
        <w:rPr>
          <w:szCs w:val="22"/>
        </w:rPr>
      </w:pPr>
      <w:r w:rsidRPr="002522F7">
        <w:rPr>
          <w:szCs w:val="22"/>
        </w:rPr>
        <w:t xml:space="preserve">PM emissions shall not exceed </w:t>
      </w:r>
      <w:r>
        <w:rPr>
          <w:szCs w:val="22"/>
        </w:rPr>
        <w:t>5.12</w:t>
      </w:r>
      <w:r w:rsidR="00D963D4">
        <w:rPr>
          <w:szCs w:val="22"/>
        </w:rPr>
        <w:t xml:space="preserve"> lb/hr</w:t>
      </w:r>
      <w:r w:rsidRPr="002522F7">
        <w:rPr>
          <w:szCs w:val="22"/>
        </w:rPr>
        <w:t xml:space="preserve">.  </w:t>
      </w:r>
    </w:p>
    <w:p w:rsidR="00155126" w:rsidRPr="00134B38" w:rsidRDefault="00155126" w:rsidP="00155126">
      <w:pPr>
        <w:tabs>
          <w:tab w:val="left" w:pos="1080"/>
          <w:tab w:val="num" w:pos="1440"/>
        </w:tabs>
        <w:spacing w:after="120"/>
        <w:ind w:left="360"/>
        <w:rPr>
          <w:szCs w:val="22"/>
        </w:rPr>
      </w:pPr>
      <w:r w:rsidRPr="00134B38">
        <w:rPr>
          <w:szCs w:val="22"/>
        </w:rPr>
        <w:t>[Rule 62-212.400(10) (BACT), F.A.C.]</w:t>
      </w:r>
    </w:p>
    <w:p w:rsidR="00155126" w:rsidRPr="00134B38" w:rsidRDefault="00155126" w:rsidP="00155126">
      <w:pPr>
        <w:numPr>
          <w:ilvl w:val="0"/>
          <w:numId w:val="2"/>
        </w:numPr>
        <w:tabs>
          <w:tab w:val="left" w:pos="1080"/>
          <w:tab w:val="left" w:pos="1440"/>
        </w:tabs>
        <w:spacing w:after="120"/>
        <w:rPr>
          <w:szCs w:val="22"/>
        </w:rPr>
      </w:pPr>
      <w:r>
        <w:rPr>
          <w:szCs w:val="22"/>
          <w:u w:val="single"/>
        </w:rPr>
        <w:t>Visible Emissions (VE)</w:t>
      </w:r>
      <w:r>
        <w:rPr>
          <w:szCs w:val="22"/>
        </w:rPr>
        <w:t>:</w:t>
      </w:r>
      <w:r w:rsidRPr="00134B38">
        <w:rPr>
          <w:szCs w:val="22"/>
        </w:rPr>
        <w:t xml:space="preserve">  As determined by the continuous opacity monitoring system (COMS) or EPA Method 9, the emission limit for opacity exhibited by the gases discharged to the atmosphere is 10 per</w:t>
      </w:r>
      <w:r>
        <w:rPr>
          <w:szCs w:val="22"/>
        </w:rPr>
        <w:t>cent (6-minute average).  [Rule 62-4.070(3)</w:t>
      </w:r>
      <w:r w:rsidRPr="00134B38">
        <w:rPr>
          <w:szCs w:val="22"/>
        </w:rPr>
        <w:t>, F.A.C.; 40 CFR 60.</w:t>
      </w:r>
      <w:r>
        <w:rPr>
          <w:szCs w:val="22"/>
        </w:rPr>
        <w:t>52b(a)(2)</w:t>
      </w:r>
      <w:r w:rsidRPr="00134B38">
        <w:rPr>
          <w:szCs w:val="22"/>
        </w:rPr>
        <w:t>]</w:t>
      </w:r>
    </w:p>
    <w:p w:rsidR="00155126" w:rsidRDefault="00155126" w:rsidP="00155126">
      <w:pPr>
        <w:numPr>
          <w:ilvl w:val="0"/>
          <w:numId w:val="2"/>
        </w:numPr>
        <w:tabs>
          <w:tab w:val="left" w:pos="1080"/>
          <w:tab w:val="left" w:pos="1440"/>
        </w:tabs>
        <w:spacing w:after="60"/>
        <w:rPr>
          <w:szCs w:val="22"/>
        </w:rPr>
      </w:pPr>
      <w:r w:rsidRPr="00134B38">
        <w:rPr>
          <w:szCs w:val="22"/>
          <w:u w:val="single"/>
        </w:rPr>
        <w:t>Cadmium</w:t>
      </w:r>
      <w:r>
        <w:rPr>
          <w:szCs w:val="22"/>
        </w:rPr>
        <w:t>:</w:t>
      </w:r>
    </w:p>
    <w:p w:rsidR="00155126" w:rsidRPr="009E50E3" w:rsidRDefault="00155126" w:rsidP="00473557">
      <w:pPr>
        <w:widowControl w:val="0"/>
        <w:numPr>
          <w:ilvl w:val="0"/>
          <w:numId w:val="47"/>
        </w:numPr>
        <w:tabs>
          <w:tab w:val="left" w:pos="1080"/>
        </w:tabs>
        <w:spacing w:before="60"/>
        <w:ind w:left="720"/>
        <w:rPr>
          <w:sz w:val="24"/>
          <w:szCs w:val="24"/>
        </w:rPr>
      </w:pPr>
      <w:r w:rsidRPr="00155126">
        <w:rPr>
          <w:szCs w:val="22"/>
        </w:rPr>
        <w:t>The emission limit for cadmium (Cd) contained in the gases discharged to the atmosphere is 20 micrograms per dry standard cubic meter (μg/dscm), corrected to 7 percent oxygen.</w:t>
      </w:r>
      <w:r>
        <w:rPr>
          <w:szCs w:val="22"/>
        </w:rPr>
        <w:t xml:space="preserve">  [40 CFR 60.52b(a)(3)(</w:t>
      </w:r>
      <w:proofErr w:type="spellStart"/>
      <w:r>
        <w:rPr>
          <w:szCs w:val="22"/>
        </w:rPr>
        <w:t>i</w:t>
      </w:r>
      <w:proofErr w:type="spellEnd"/>
      <w:r>
        <w:rPr>
          <w:szCs w:val="22"/>
        </w:rPr>
        <w:t>)]</w:t>
      </w:r>
    </w:p>
    <w:p w:rsidR="009E50E3" w:rsidRPr="00155126" w:rsidRDefault="009E50E3" w:rsidP="00473557">
      <w:pPr>
        <w:widowControl w:val="0"/>
        <w:numPr>
          <w:ilvl w:val="0"/>
          <w:numId w:val="47"/>
        </w:numPr>
        <w:tabs>
          <w:tab w:val="left" w:pos="1080"/>
        </w:tabs>
        <w:spacing w:before="60" w:after="120"/>
        <w:ind w:left="720"/>
        <w:rPr>
          <w:sz w:val="24"/>
          <w:szCs w:val="24"/>
        </w:rPr>
      </w:pPr>
      <w:r>
        <w:rPr>
          <w:szCs w:val="22"/>
        </w:rPr>
        <w:t>Cd emissions shall not exceed 5 x 10</w:t>
      </w:r>
      <w:r w:rsidRPr="009E50E3">
        <w:rPr>
          <w:szCs w:val="22"/>
          <w:vertAlign w:val="superscript"/>
        </w:rPr>
        <w:t>-3</w:t>
      </w:r>
      <w:r>
        <w:rPr>
          <w:szCs w:val="22"/>
        </w:rPr>
        <w:t xml:space="preserve"> lb/hr.  [Rule 62-4.070(1) &amp; (3), F.A.C.]</w:t>
      </w:r>
    </w:p>
    <w:p w:rsidR="00155126" w:rsidRPr="003C3E78" w:rsidRDefault="00155126" w:rsidP="00155126">
      <w:pPr>
        <w:numPr>
          <w:ilvl w:val="0"/>
          <w:numId w:val="2"/>
        </w:numPr>
        <w:tabs>
          <w:tab w:val="left" w:pos="1080"/>
          <w:tab w:val="left" w:pos="1440"/>
        </w:tabs>
        <w:spacing w:after="60"/>
        <w:rPr>
          <w:szCs w:val="22"/>
        </w:rPr>
      </w:pPr>
      <w:r w:rsidRPr="003C3E78">
        <w:rPr>
          <w:szCs w:val="22"/>
          <w:u w:val="single"/>
        </w:rPr>
        <w:t>Mercury</w:t>
      </w:r>
      <w:r>
        <w:rPr>
          <w:szCs w:val="22"/>
        </w:rPr>
        <w:t>:</w:t>
      </w:r>
    </w:p>
    <w:p w:rsidR="00155126" w:rsidRPr="003C3E78" w:rsidRDefault="00155126" w:rsidP="00473557">
      <w:pPr>
        <w:numPr>
          <w:ilvl w:val="0"/>
          <w:numId w:val="49"/>
        </w:numPr>
        <w:tabs>
          <w:tab w:val="left" w:pos="1080"/>
        </w:tabs>
        <w:spacing w:after="60"/>
        <w:ind w:left="720"/>
        <w:rPr>
          <w:szCs w:val="22"/>
        </w:rPr>
      </w:pPr>
      <w:r w:rsidRPr="003C3E78">
        <w:rPr>
          <w:szCs w:val="22"/>
        </w:rPr>
        <w:t xml:space="preserve">The emission limit for mercury (Hg) contained in the gases discharged to the atmosphere is </w:t>
      </w:r>
      <w:r w:rsidR="009E50E3">
        <w:rPr>
          <w:szCs w:val="22"/>
        </w:rPr>
        <w:t>28</w:t>
      </w:r>
      <w:r w:rsidRPr="003C3E78">
        <w:rPr>
          <w:szCs w:val="22"/>
        </w:rPr>
        <w:t xml:space="preserve"> micrograms per dry standard cubic meter (µg/dscm) or 15 percent of the potential mercury emission concentration (85-percent reduction by weight), corrected to 7 percent oxygen, whichever is less stringent.  [</w:t>
      </w:r>
      <w:r w:rsidR="009E50E3" w:rsidRPr="00FD766A">
        <w:rPr>
          <w:szCs w:val="22"/>
        </w:rPr>
        <w:t xml:space="preserve">Rule </w:t>
      </w:r>
      <w:r w:rsidRPr="00FD766A">
        <w:rPr>
          <w:szCs w:val="22"/>
        </w:rPr>
        <w:t>62-212.400(10) (BACT)</w:t>
      </w:r>
      <w:r w:rsidR="009E50E3" w:rsidRPr="00FD766A">
        <w:rPr>
          <w:szCs w:val="22"/>
        </w:rPr>
        <w:t>, F.A.C.</w:t>
      </w:r>
      <w:r w:rsidRPr="003C3E78">
        <w:rPr>
          <w:szCs w:val="22"/>
        </w:rPr>
        <w:t>]</w:t>
      </w:r>
      <w:r>
        <w:rPr>
          <w:szCs w:val="22"/>
        </w:rPr>
        <w:t xml:space="preserve">  </w:t>
      </w:r>
      <w:r w:rsidRPr="009E50E3">
        <w:rPr>
          <w:i/>
          <w:szCs w:val="22"/>
        </w:rPr>
        <w:t xml:space="preserve">{Permitting note:  This BACT </w:t>
      </w:r>
      <w:r w:rsidR="009E50E3" w:rsidRPr="009E50E3">
        <w:rPr>
          <w:i/>
          <w:szCs w:val="22"/>
        </w:rPr>
        <w:t>limit is more stringent than the Subpart E</w:t>
      </w:r>
      <w:r w:rsidRPr="009E50E3">
        <w:rPr>
          <w:i/>
          <w:szCs w:val="22"/>
        </w:rPr>
        <w:t>b limit</w:t>
      </w:r>
      <w:r w:rsidR="009E50E3" w:rsidRPr="009E50E3">
        <w:rPr>
          <w:i/>
          <w:szCs w:val="22"/>
        </w:rPr>
        <w:t xml:space="preserve"> of 80 µg/dscm or 85% reduction</w:t>
      </w:r>
      <w:r w:rsidRPr="009E50E3">
        <w:rPr>
          <w:i/>
          <w:szCs w:val="22"/>
        </w:rPr>
        <w:t>.}</w:t>
      </w:r>
    </w:p>
    <w:p w:rsidR="00155126" w:rsidRPr="00251888" w:rsidRDefault="00155126" w:rsidP="00473557">
      <w:pPr>
        <w:numPr>
          <w:ilvl w:val="0"/>
          <w:numId w:val="49"/>
        </w:numPr>
        <w:tabs>
          <w:tab w:val="left" w:pos="1080"/>
        </w:tabs>
        <w:ind w:left="720"/>
        <w:rPr>
          <w:szCs w:val="22"/>
        </w:rPr>
      </w:pPr>
      <w:r w:rsidRPr="00251888">
        <w:rPr>
          <w:szCs w:val="22"/>
        </w:rPr>
        <w:t>Hg emissions shall not exceed 0.0</w:t>
      </w:r>
      <w:r w:rsidR="009E50E3">
        <w:rPr>
          <w:szCs w:val="22"/>
        </w:rPr>
        <w:t>168</w:t>
      </w:r>
      <w:r w:rsidR="00D963D4">
        <w:rPr>
          <w:szCs w:val="22"/>
        </w:rPr>
        <w:t xml:space="preserve"> lb</w:t>
      </w:r>
      <w:r w:rsidRPr="00251888">
        <w:rPr>
          <w:szCs w:val="22"/>
        </w:rPr>
        <w:t>/hour per unit.  [</w:t>
      </w:r>
      <w:r w:rsidRPr="00FD766A">
        <w:rPr>
          <w:szCs w:val="22"/>
        </w:rPr>
        <w:t>Rule 62-212.400(10) (BACT), F.A.C.</w:t>
      </w:r>
      <w:r w:rsidRPr="00251888">
        <w:rPr>
          <w:szCs w:val="22"/>
        </w:rPr>
        <w:t>]</w:t>
      </w:r>
    </w:p>
    <w:p w:rsidR="00155126" w:rsidRPr="00251888" w:rsidRDefault="00155126" w:rsidP="00155126">
      <w:pPr>
        <w:numPr>
          <w:ilvl w:val="0"/>
          <w:numId w:val="2"/>
        </w:numPr>
        <w:tabs>
          <w:tab w:val="left" w:pos="1080"/>
          <w:tab w:val="left" w:pos="1440"/>
        </w:tabs>
        <w:spacing w:before="120" w:after="60"/>
        <w:rPr>
          <w:szCs w:val="22"/>
        </w:rPr>
      </w:pPr>
      <w:r w:rsidRPr="00251888">
        <w:rPr>
          <w:szCs w:val="22"/>
          <w:u w:val="single"/>
        </w:rPr>
        <w:t>Lead</w:t>
      </w:r>
      <w:r>
        <w:rPr>
          <w:szCs w:val="22"/>
        </w:rPr>
        <w:t>:</w:t>
      </w:r>
    </w:p>
    <w:p w:rsidR="00155126" w:rsidRPr="00251888" w:rsidRDefault="00155126" w:rsidP="00473557">
      <w:pPr>
        <w:numPr>
          <w:ilvl w:val="0"/>
          <w:numId w:val="50"/>
        </w:numPr>
        <w:tabs>
          <w:tab w:val="left" w:pos="1080"/>
        </w:tabs>
        <w:spacing w:after="60"/>
        <w:ind w:left="720"/>
        <w:rPr>
          <w:szCs w:val="22"/>
        </w:rPr>
      </w:pPr>
      <w:r w:rsidRPr="00251888">
        <w:rPr>
          <w:szCs w:val="22"/>
        </w:rPr>
        <w:t>The emission limit for lead (Pb) contained in the gases d</w:t>
      </w:r>
      <w:r w:rsidR="00EF74E9">
        <w:rPr>
          <w:szCs w:val="22"/>
        </w:rPr>
        <w:t>ischarged to the atmosphere is 2</w:t>
      </w:r>
      <w:r w:rsidRPr="00251888">
        <w:rPr>
          <w:szCs w:val="22"/>
        </w:rPr>
        <w:t>00 µg/dscm, c</w:t>
      </w:r>
      <w:r>
        <w:rPr>
          <w:szCs w:val="22"/>
        </w:rPr>
        <w:t xml:space="preserve">orrected to 7 percent oxygen.  </w:t>
      </w:r>
      <w:r w:rsidRPr="00251888">
        <w:rPr>
          <w:szCs w:val="22"/>
        </w:rPr>
        <w:t>[</w:t>
      </w:r>
      <w:r w:rsidR="00EF74E9">
        <w:rPr>
          <w:szCs w:val="22"/>
        </w:rPr>
        <w:t>Rule 62-212.400(10) (BACT), F.A.C.; 40 CFR 60.52b(a)(4)(</w:t>
      </w:r>
      <w:proofErr w:type="spellStart"/>
      <w:r w:rsidR="00EF74E9">
        <w:rPr>
          <w:szCs w:val="22"/>
        </w:rPr>
        <w:t>i</w:t>
      </w:r>
      <w:proofErr w:type="spellEnd"/>
      <w:r w:rsidR="00EF74E9">
        <w:rPr>
          <w:szCs w:val="22"/>
        </w:rPr>
        <w:t>)</w:t>
      </w:r>
      <w:r w:rsidRPr="00251888">
        <w:rPr>
          <w:szCs w:val="22"/>
        </w:rPr>
        <w:t>]</w:t>
      </w:r>
      <w:r>
        <w:rPr>
          <w:szCs w:val="22"/>
        </w:rPr>
        <w:t xml:space="preserve">  </w:t>
      </w:r>
      <w:r w:rsidRPr="00251888">
        <w:rPr>
          <w:i/>
          <w:szCs w:val="22"/>
        </w:rPr>
        <w:t>{Permitting note:  This BACT limit equals the Subpart Cb limit.}</w:t>
      </w:r>
    </w:p>
    <w:p w:rsidR="00155126" w:rsidRPr="00251888" w:rsidRDefault="00155126" w:rsidP="00473557">
      <w:pPr>
        <w:numPr>
          <w:ilvl w:val="0"/>
          <w:numId w:val="50"/>
        </w:numPr>
        <w:tabs>
          <w:tab w:val="left" w:pos="1080"/>
        </w:tabs>
        <w:ind w:left="720"/>
        <w:rPr>
          <w:szCs w:val="22"/>
        </w:rPr>
      </w:pPr>
      <w:r w:rsidRPr="00251888">
        <w:rPr>
          <w:szCs w:val="22"/>
        </w:rPr>
        <w:t>Pb emissions shall not exceed 0.</w:t>
      </w:r>
      <w:r w:rsidR="00EF74E9">
        <w:rPr>
          <w:szCs w:val="22"/>
        </w:rPr>
        <w:t>05</w:t>
      </w:r>
      <w:r w:rsidR="00D963D4">
        <w:rPr>
          <w:szCs w:val="22"/>
        </w:rPr>
        <w:t xml:space="preserve"> lb/hr</w:t>
      </w:r>
      <w:r w:rsidRPr="00251888">
        <w:rPr>
          <w:szCs w:val="22"/>
        </w:rPr>
        <w:t>.  [Rule 62-212.400(10) (BACT), F.A.C.]</w:t>
      </w:r>
    </w:p>
    <w:p w:rsidR="00155126" w:rsidRPr="0069578A" w:rsidRDefault="00155126" w:rsidP="00155126">
      <w:pPr>
        <w:numPr>
          <w:ilvl w:val="0"/>
          <w:numId w:val="2"/>
        </w:numPr>
        <w:tabs>
          <w:tab w:val="left" w:pos="1080"/>
          <w:tab w:val="left" w:pos="1440"/>
        </w:tabs>
        <w:spacing w:before="120" w:after="60"/>
        <w:rPr>
          <w:szCs w:val="22"/>
        </w:rPr>
      </w:pPr>
      <w:r w:rsidRPr="0069578A">
        <w:rPr>
          <w:szCs w:val="22"/>
          <w:u w:val="single"/>
        </w:rPr>
        <w:t>Sulfur Dioxide</w:t>
      </w:r>
      <w:r w:rsidRPr="0069578A">
        <w:rPr>
          <w:szCs w:val="22"/>
        </w:rPr>
        <w:t>:</w:t>
      </w:r>
    </w:p>
    <w:p w:rsidR="00155126" w:rsidRPr="0069578A" w:rsidRDefault="00155126" w:rsidP="00D73F4A">
      <w:pPr>
        <w:numPr>
          <w:ilvl w:val="0"/>
          <w:numId w:val="51"/>
        </w:numPr>
        <w:tabs>
          <w:tab w:val="left" w:pos="1080"/>
        </w:tabs>
        <w:spacing w:after="60"/>
        <w:ind w:left="720"/>
        <w:rPr>
          <w:szCs w:val="22"/>
        </w:rPr>
      </w:pPr>
      <w:r w:rsidRPr="0069578A">
        <w:rPr>
          <w:szCs w:val="22"/>
        </w:rPr>
        <w:t>As determined by the continuous emissions monitoring system (CEMS), the emission limit for sulfur dioxide (SO</w:t>
      </w:r>
      <w:r w:rsidRPr="0069578A">
        <w:rPr>
          <w:szCs w:val="22"/>
          <w:vertAlign w:val="subscript"/>
        </w:rPr>
        <w:t>2</w:t>
      </w:r>
      <w:r w:rsidRPr="0069578A">
        <w:rPr>
          <w:szCs w:val="22"/>
        </w:rPr>
        <w:t>) contained in the gases discharged to the atmosphere is 2</w:t>
      </w:r>
      <w:r w:rsidR="0069578A" w:rsidRPr="0069578A">
        <w:rPr>
          <w:szCs w:val="22"/>
        </w:rPr>
        <w:t>6</w:t>
      </w:r>
      <w:r w:rsidRPr="0069578A">
        <w:rPr>
          <w:szCs w:val="22"/>
        </w:rPr>
        <w:t xml:space="preserve"> parts per million by volume (ppmv) or 20 percent of the potential sulfur dioxide emission concentration (80-percent reduction by weight or volume), corrected to 7 percent oxygen (dry basis), whichever is less stringent.  Compliance with this emission limit is based on a 24-hour daily geometric mean.  [Rule 62-212.400(10) (BACT)</w:t>
      </w:r>
      <w:r w:rsidR="0069578A" w:rsidRPr="0069578A">
        <w:rPr>
          <w:szCs w:val="22"/>
        </w:rPr>
        <w:t>, F.A.C.</w:t>
      </w:r>
      <w:r w:rsidRPr="0069578A">
        <w:rPr>
          <w:szCs w:val="22"/>
        </w:rPr>
        <w:t xml:space="preserve">]  </w:t>
      </w:r>
      <w:r w:rsidRPr="0069578A">
        <w:rPr>
          <w:i/>
          <w:szCs w:val="22"/>
        </w:rPr>
        <w:t xml:space="preserve">{Permitting note:  This BACT </w:t>
      </w:r>
      <w:r w:rsidR="0069578A" w:rsidRPr="0069578A">
        <w:rPr>
          <w:i/>
          <w:szCs w:val="22"/>
        </w:rPr>
        <w:t>limit is more stringent than</w:t>
      </w:r>
      <w:r w:rsidRPr="0069578A">
        <w:rPr>
          <w:i/>
          <w:szCs w:val="22"/>
        </w:rPr>
        <w:t xml:space="preserve"> the Subpart </w:t>
      </w:r>
      <w:r w:rsidR="0069578A" w:rsidRPr="0069578A">
        <w:rPr>
          <w:i/>
          <w:szCs w:val="22"/>
        </w:rPr>
        <w:t>E</w:t>
      </w:r>
      <w:r w:rsidRPr="0069578A">
        <w:rPr>
          <w:i/>
          <w:szCs w:val="22"/>
        </w:rPr>
        <w:t>b limit</w:t>
      </w:r>
      <w:r w:rsidR="0069578A" w:rsidRPr="0069578A">
        <w:rPr>
          <w:i/>
          <w:szCs w:val="22"/>
        </w:rPr>
        <w:t xml:space="preserve"> of 30 ppmv or 80 percent reduction</w:t>
      </w:r>
      <w:r w:rsidRPr="0069578A">
        <w:rPr>
          <w:i/>
          <w:szCs w:val="22"/>
        </w:rPr>
        <w:t>.}</w:t>
      </w:r>
    </w:p>
    <w:p w:rsidR="00155126" w:rsidRPr="0069578A" w:rsidRDefault="00155126" w:rsidP="00473557">
      <w:pPr>
        <w:numPr>
          <w:ilvl w:val="0"/>
          <w:numId w:val="51"/>
        </w:numPr>
        <w:tabs>
          <w:tab w:val="left" w:pos="1080"/>
        </w:tabs>
        <w:ind w:left="720"/>
        <w:rPr>
          <w:szCs w:val="22"/>
        </w:rPr>
      </w:pPr>
      <w:r w:rsidRPr="0069578A">
        <w:rPr>
          <w:szCs w:val="22"/>
        </w:rPr>
        <w:t>SO</w:t>
      </w:r>
      <w:r w:rsidRPr="0069578A">
        <w:rPr>
          <w:szCs w:val="22"/>
          <w:vertAlign w:val="subscript"/>
        </w:rPr>
        <w:t>2</w:t>
      </w:r>
      <w:r w:rsidRPr="0069578A">
        <w:rPr>
          <w:szCs w:val="22"/>
        </w:rPr>
        <w:t xml:space="preserve"> emissions shall not exceed </w:t>
      </w:r>
      <w:r w:rsidR="0069578A" w:rsidRPr="0069578A">
        <w:rPr>
          <w:szCs w:val="22"/>
        </w:rPr>
        <w:t>56.9</w:t>
      </w:r>
      <w:r w:rsidR="00D963D4">
        <w:rPr>
          <w:szCs w:val="22"/>
        </w:rPr>
        <w:t xml:space="preserve"> lb</w:t>
      </w:r>
      <w:r w:rsidRPr="0069578A">
        <w:rPr>
          <w:szCs w:val="22"/>
        </w:rPr>
        <w:t>/ho</w:t>
      </w:r>
      <w:r w:rsidR="00D963D4">
        <w:rPr>
          <w:szCs w:val="22"/>
        </w:rPr>
        <w:t>ur</w:t>
      </w:r>
      <w:r w:rsidRPr="0069578A">
        <w:rPr>
          <w:szCs w:val="22"/>
        </w:rPr>
        <w:t>.  [Rule 62-212.400(10) (BACT), F.A.C.]</w:t>
      </w:r>
    </w:p>
    <w:p w:rsidR="00155126" w:rsidRPr="00F67FC5" w:rsidRDefault="00155126" w:rsidP="00155126">
      <w:pPr>
        <w:numPr>
          <w:ilvl w:val="0"/>
          <w:numId w:val="2"/>
        </w:numPr>
        <w:tabs>
          <w:tab w:val="left" w:pos="1080"/>
          <w:tab w:val="left" w:pos="1440"/>
        </w:tabs>
        <w:spacing w:before="120" w:after="60"/>
        <w:rPr>
          <w:szCs w:val="22"/>
        </w:rPr>
      </w:pPr>
      <w:r w:rsidRPr="00F67FC5">
        <w:rPr>
          <w:szCs w:val="22"/>
          <w:u w:val="single"/>
        </w:rPr>
        <w:t>Sulfuric Acid Mist</w:t>
      </w:r>
      <w:r w:rsidRPr="00F67FC5">
        <w:rPr>
          <w:szCs w:val="22"/>
        </w:rPr>
        <w:t xml:space="preserve">:  </w:t>
      </w:r>
    </w:p>
    <w:p w:rsidR="00155126" w:rsidRPr="00F67FC5" w:rsidRDefault="00155126" w:rsidP="00473557">
      <w:pPr>
        <w:numPr>
          <w:ilvl w:val="0"/>
          <w:numId w:val="52"/>
        </w:numPr>
        <w:tabs>
          <w:tab w:val="left" w:pos="1080"/>
        </w:tabs>
        <w:ind w:left="720"/>
        <w:rPr>
          <w:szCs w:val="22"/>
        </w:rPr>
      </w:pPr>
      <w:r w:rsidRPr="00F67FC5">
        <w:rPr>
          <w:szCs w:val="22"/>
        </w:rPr>
        <w:t xml:space="preserve">Sulfuric acid mist (SAM) emissions </w:t>
      </w:r>
      <w:r w:rsidR="0069578A">
        <w:rPr>
          <w:szCs w:val="22"/>
        </w:rPr>
        <w:t xml:space="preserve">may </w:t>
      </w:r>
      <w:r w:rsidRPr="00F67FC5">
        <w:rPr>
          <w:szCs w:val="22"/>
        </w:rPr>
        <w:t>exceed</w:t>
      </w:r>
      <w:r w:rsidR="0069578A">
        <w:rPr>
          <w:szCs w:val="22"/>
        </w:rPr>
        <w:t xml:space="preserve"> neither 15 ppmv, dry, corrected to 7 percent oxygen, nor</w:t>
      </w:r>
      <w:r w:rsidRPr="00F67FC5">
        <w:rPr>
          <w:szCs w:val="22"/>
        </w:rPr>
        <w:t xml:space="preserve"> </w:t>
      </w:r>
      <w:r w:rsidR="0069578A">
        <w:rPr>
          <w:szCs w:val="22"/>
        </w:rPr>
        <w:t>15.1 lb/hr</w:t>
      </w:r>
      <w:r w:rsidRPr="00F67FC5">
        <w:rPr>
          <w:szCs w:val="22"/>
        </w:rPr>
        <w:t>.</w:t>
      </w:r>
    </w:p>
    <w:p w:rsidR="00155126" w:rsidRPr="00F67FC5" w:rsidRDefault="00155126" w:rsidP="00473557">
      <w:pPr>
        <w:numPr>
          <w:ilvl w:val="0"/>
          <w:numId w:val="52"/>
        </w:numPr>
        <w:tabs>
          <w:tab w:val="left" w:pos="1080"/>
        </w:tabs>
        <w:spacing w:after="60"/>
        <w:ind w:left="720"/>
        <w:rPr>
          <w:szCs w:val="22"/>
        </w:rPr>
      </w:pPr>
      <w:r w:rsidRPr="00F67FC5">
        <w:rPr>
          <w:szCs w:val="22"/>
        </w:rPr>
        <w:t>Demonstration of compliance with the SO</w:t>
      </w:r>
      <w:r w:rsidRPr="00F67FC5">
        <w:rPr>
          <w:szCs w:val="22"/>
          <w:vertAlign w:val="subscript"/>
        </w:rPr>
        <w:t>2</w:t>
      </w:r>
      <w:r w:rsidRPr="00F67FC5">
        <w:rPr>
          <w:szCs w:val="22"/>
        </w:rPr>
        <w:t xml:space="preserve"> emission limit shall be used as a surrogate for determining compliance with the SAM emission limit.  If the Department has reason to believe that the SAM limit is not being met, it may require a special compliance test to be performed in accordance with Rule 62-297.310(7)(b), F.A.C.</w:t>
      </w:r>
    </w:p>
    <w:p w:rsidR="00FF4704" w:rsidRDefault="00155126" w:rsidP="00D27EBA">
      <w:pPr>
        <w:tabs>
          <w:tab w:val="left" w:pos="1080"/>
        </w:tabs>
        <w:ind w:left="360"/>
        <w:rPr>
          <w:szCs w:val="22"/>
        </w:rPr>
      </w:pPr>
      <w:r w:rsidRPr="00F67FC5">
        <w:rPr>
          <w:szCs w:val="22"/>
        </w:rPr>
        <w:t>[Rule 62-212.400(10) (BACT), F.A.C.]</w:t>
      </w:r>
    </w:p>
    <w:p w:rsidR="00155126" w:rsidRPr="00183F01" w:rsidRDefault="00155126" w:rsidP="00155126">
      <w:pPr>
        <w:numPr>
          <w:ilvl w:val="0"/>
          <w:numId w:val="2"/>
        </w:numPr>
        <w:tabs>
          <w:tab w:val="left" w:pos="1080"/>
          <w:tab w:val="left" w:pos="1440"/>
        </w:tabs>
        <w:spacing w:before="120" w:after="60"/>
        <w:rPr>
          <w:szCs w:val="22"/>
        </w:rPr>
      </w:pPr>
      <w:r w:rsidRPr="00183F01">
        <w:rPr>
          <w:szCs w:val="22"/>
          <w:u w:val="single"/>
        </w:rPr>
        <w:t>Hydrogen Chloride</w:t>
      </w:r>
      <w:r>
        <w:rPr>
          <w:szCs w:val="22"/>
        </w:rPr>
        <w:t>:</w:t>
      </w:r>
    </w:p>
    <w:p w:rsidR="00D963D4" w:rsidRDefault="00155126" w:rsidP="00473557">
      <w:pPr>
        <w:numPr>
          <w:ilvl w:val="0"/>
          <w:numId w:val="53"/>
        </w:numPr>
        <w:tabs>
          <w:tab w:val="left" w:pos="1080"/>
        </w:tabs>
        <w:spacing w:after="60"/>
        <w:ind w:left="720"/>
        <w:rPr>
          <w:szCs w:val="22"/>
        </w:rPr>
      </w:pPr>
      <w:r w:rsidRPr="00183F01">
        <w:rPr>
          <w:szCs w:val="22"/>
        </w:rPr>
        <w:t xml:space="preserve">The emission limit for hydrogen chloride (HCl) contained in the gases discharged to the atmosphere is 25 parts per million by volume (ppmv) or 5 percent of the potential hydrogen chloride emission </w:t>
      </w:r>
      <w:r w:rsidRPr="00183F01">
        <w:rPr>
          <w:szCs w:val="22"/>
        </w:rPr>
        <w:lastRenderedPageBreak/>
        <w:t>concentration (95-percent reduction by weight or volume), corrected to 7 percent oxygen (dry basis</w:t>
      </w:r>
      <w:r>
        <w:rPr>
          <w:szCs w:val="22"/>
        </w:rPr>
        <w:t xml:space="preserve">), whichever is less stringent.  </w:t>
      </w:r>
      <w:r w:rsidR="00D963D4" w:rsidRPr="0064151D">
        <w:rPr>
          <w:szCs w:val="22"/>
        </w:rPr>
        <w:t>[Rule 62-212.400(10) (BACT), F.A.C.</w:t>
      </w:r>
      <w:r w:rsidR="00D963D4">
        <w:rPr>
          <w:szCs w:val="22"/>
        </w:rPr>
        <w:t>; 40 CFR 60.52b(b)(2)</w:t>
      </w:r>
      <w:r w:rsidR="00D963D4" w:rsidRPr="0064151D">
        <w:rPr>
          <w:szCs w:val="22"/>
        </w:rPr>
        <w:t>]</w:t>
      </w:r>
      <w:r w:rsidR="00D963D4">
        <w:rPr>
          <w:szCs w:val="22"/>
        </w:rPr>
        <w:t xml:space="preserve">  </w:t>
      </w:r>
      <w:r w:rsidRPr="000628F5">
        <w:rPr>
          <w:i/>
          <w:szCs w:val="22"/>
        </w:rPr>
        <w:t>{Per</w:t>
      </w:r>
      <w:r>
        <w:rPr>
          <w:i/>
          <w:szCs w:val="22"/>
        </w:rPr>
        <w:t>mitting note: T</w:t>
      </w:r>
      <w:r w:rsidRPr="000628F5">
        <w:rPr>
          <w:i/>
          <w:szCs w:val="22"/>
        </w:rPr>
        <w:t xml:space="preserve">his BACT limit </w:t>
      </w:r>
      <w:r w:rsidR="00D963D4">
        <w:rPr>
          <w:i/>
          <w:szCs w:val="22"/>
        </w:rPr>
        <w:t>equals the Subpart E</w:t>
      </w:r>
      <w:r w:rsidRPr="000628F5">
        <w:rPr>
          <w:i/>
          <w:szCs w:val="22"/>
        </w:rPr>
        <w:t>b limit.}</w:t>
      </w:r>
    </w:p>
    <w:p w:rsidR="00155126" w:rsidRPr="00D963D4" w:rsidRDefault="00155126" w:rsidP="00473557">
      <w:pPr>
        <w:numPr>
          <w:ilvl w:val="0"/>
          <w:numId w:val="53"/>
        </w:numPr>
        <w:tabs>
          <w:tab w:val="left" w:pos="1080"/>
        </w:tabs>
        <w:ind w:left="720"/>
        <w:rPr>
          <w:szCs w:val="22"/>
        </w:rPr>
      </w:pPr>
      <w:r w:rsidRPr="00D963D4">
        <w:rPr>
          <w:szCs w:val="22"/>
        </w:rPr>
        <w:t xml:space="preserve">HCl emissions shall not exceed </w:t>
      </w:r>
      <w:r w:rsidR="00D963D4" w:rsidRPr="00D963D4">
        <w:rPr>
          <w:szCs w:val="22"/>
        </w:rPr>
        <w:t>46.76</w:t>
      </w:r>
      <w:r w:rsidR="00D963D4">
        <w:rPr>
          <w:szCs w:val="22"/>
        </w:rPr>
        <w:t xml:space="preserve"> lb/hr</w:t>
      </w:r>
      <w:r w:rsidRPr="00D963D4">
        <w:rPr>
          <w:szCs w:val="22"/>
        </w:rPr>
        <w:t>.</w:t>
      </w:r>
      <w:r w:rsidR="00D963D4" w:rsidRPr="00D963D4">
        <w:rPr>
          <w:szCs w:val="22"/>
        </w:rPr>
        <w:t xml:space="preserve">  [Rule 62-212.400(10) (BACT), F.A.C.]</w:t>
      </w:r>
    </w:p>
    <w:p w:rsidR="00155126" w:rsidRPr="0064151D" w:rsidRDefault="00155126" w:rsidP="00155126">
      <w:pPr>
        <w:numPr>
          <w:ilvl w:val="0"/>
          <w:numId w:val="2"/>
        </w:numPr>
        <w:tabs>
          <w:tab w:val="left" w:pos="1080"/>
          <w:tab w:val="left" w:pos="1440"/>
        </w:tabs>
        <w:spacing w:before="120" w:after="60"/>
        <w:rPr>
          <w:szCs w:val="22"/>
        </w:rPr>
      </w:pPr>
      <w:r w:rsidRPr="0064151D">
        <w:rPr>
          <w:szCs w:val="22"/>
          <w:u w:val="single"/>
        </w:rPr>
        <w:t>Dioxin/Furan</w:t>
      </w:r>
      <w:r>
        <w:rPr>
          <w:szCs w:val="22"/>
        </w:rPr>
        <w:t>:</w:t>
      </w:r>
    </w:p>
    <w:p w:rsidR="00155126" w:rsidRPr="0064151D" w:rsidRDefault="00155126" w:rsidP="00473557">
      <w:pPr>
        <w:numPr>
          <w:ilvl w:val="0"/>
          <w:numId w:val="54"/>
        </w:numPr>
        <w:tabs>
          <w:tab w:val="left" w:pos="1080"/>
        </w:tabs>
        <w:spacing w:after="60"/>
        <w:ind w:left="720"/>
        <w:rPr>
          <w:szCs w:val="22"/>
        </w:rPr>
      </w:pPr>
      <w:r w:rsidRPr="0064151D">
        <w:rPr>
          <w:szCs w:val="22"/>
        </w:rPr>
        <w:t xml:space="preserve">The emission limit for dioxin/furan (D/F) contained in the gases discharged to the atmosphere from designated facilities that do not employ an electrostatic precipitator-based emission control system is </w:t>
      </w:r>
      <w:r w:rsidR="00D963D4">
        <w:rPr>
          <w:szCs w:val="22"/>
        </w:rPr>
        <w:t>13</w:t>
      </w:r>
      <w:r w:rsidRPr="0064151D">
        <w:rPr>
          <w:szCs w:val="22"/>
        </w:rPr>
        <w:t xml:space="preserve"> nanograms per dry standard cubic meter (ng/dscm) (total mass), corre</w:t>
      </w:r>
      <w:r w:rsidR="00D963D4">
        <w:rPr>
          <w:szCs w:val="22"/>
        </w:rPr>
        <w:t xml:space="preserve">cted to 7 percent oxygen.  [Rule </w:t>
      </w:r>
      <w:r>
        <w:rPr>
          <w:szCs w:val="22"/>
        </w:rPr>
        <w:t>62-212.400 (BACT),</w:t>
      </w:r>
      <w:r w:rsidRPr="0064151D">
        <w:rPr>
          <w:szCs w:val="22"/>
        </w:rPr>
        <w:t xml:space="preserve"> F</w:t>
      </w:r>
      <w:r>
        <w:rPr>
          <w:szCs w:val="22"/>
        </w:rPr>
        <w:t xml:space="preserve">.A.C.; 40 CFR </w:t>
      </w:r>
      <w:r w:rsidR="00D963D4">
        <w:rPr>
          <w:szCs w:val="22"/>
        </w:rPr>
        <w:t>60.52b(c)(2)</w:t>
      </w:r>
      <w:r>
        <w:rPr>
          <w:szCs w:val="22"/>
        </w:rPr>
        <w:t xml:space="preserve">]  </w:t>
      </w:r>
      <w:r w:rsidRPr="00251888">
        <w:rPr>
          <w:i/>
          <w:szCs w:val="22"/>
        </w:rPr>
        <w:t>{Permitting note:  This</w:t>
      </w:r>
      <w:r w:rsidR="00D963D4">
        <w:rPr>
          <w:i/>
          <w:szCs w:val="22"/>
        </w:rPr>
        <w:t xml:space="preserve"> BACT limit equals the Subpart E</w:t>
      </w:r>
      <w:r w:rsidRPr="00251888">
        <w:rPr>
          <w:i/>
          <w:szCs w:val="22"/>
        </w:rPr>
        <w:t>b limit.}</w:t>
      </w:r>
    </w:p>
    <w:p w:rsidR="00155126" w:rsidRPr="00197940" w:rsidRDefault="00155126" w:rsidP="00473557">
      <w:pPr>
        <w:numPr>
          <w:ilvl w:val="0"/>
          <w:numId w:val="54"/>
        </w:numPr>
        <w:tabs>
          <w:tab w:val="left" w:pos="720"/>
          <w:tab w:val="left" w:pos="1080"/>
        </w:tabs>
        <w:spacing w:after="120"/>
        <w:ind w:left="720"/>
        <w:rPr>
          <w:szCs w:val="22"/>
        </w:rPr>
      </w:pPr>
      <w:r w:rsidRPr="00197940">
        <w:rPr>
          <w:szCs w:val="22"/>
        </w:rPr>
        <w:t xml:space="preserve">D/F emissions shall not exceed </w:t>
      </w:r>
      <w:r w:rsidR="00D963D4">
        <w:rPr>
          <w:szCs w:val="22"/>
        </w:rPr>
        <w:t>3.2</w:t>
      </w:r>
      <w:r w:rsidRPr="00197940">
        <w:rPr>
          <w:szCs w:val="22"/>
        </w:rPr>
        <w:t xml:space="preserve"> x 10</w:t>
      </w:r>
      <w:r w:rsidRPr="00197940">
        <w:rPr>
          <w:szCs w:val="22"/>
          <w:vertAlign w:val="superscript"/>
        </w:rPr>
        <w:t>-6</w:t>
      </w:r>
      <w:r w:rsidR="00D963D4">
        <w:rPr>
          <w:szCs w:val="22"/>
        </w:rPr>
        <w:t xml:space="preserve"> lb/hr</w:t>
      </w:r>
      <w:r w:rsidRPr="00197940">
        <w:rPr>
          <w:szCs w:val="22"/>
        </w:rPr>
        <w:t>.  [Rule</w:t>
      </w:r>
      <w:r w:rsidR="00390CF1">
        <w:rPr>
          <w:szCs w:val="22"/>
        </w:rPr>
        <w:t xml:space="preserve"> 62-212.400(10) (BACT), F.A.C.]</w:t>
      </w:r>
    </w:p>
    <w:p w:rsidR="00155126" w:rsidRPr="00197940" w:rsidRDefault="00155126" w:rsidP="00155126">
      <w:pPr>
        <w:numPr>
          <w:ilvl w:val="0"/>
          <w:numId w:val="2"/>
        </w:numPr>
        <w:tabs>
          <w:tab w:val="left" w:pos="1080"/>
          <w:tab w:val="left" w:pos="1440"/>
        </w:tabs>
        <w:spacing w:before="120" w:after="60"/>
        <w:rPr>
          <w:szCs w:val="22"/>
        </w:rPr>
      </w:pPr>
      <w:r w:rsidRPr="00197940">
        <w:rPr>
          <w:szCs w:val="22"/>
          <w:u w:val="single"/>
        </w:rPr>
        <w:t>Nitrogen Oxides</w:t>
      </w:r>
      <w:r>
        <w:rPr>
          <w:szCs w:val="22"/>
        </w:rPr>
        <w:t>:</w:t>
      </w:r>
    </w:p>
    <w:p w:rsidR="00155126" w:rsidRPr="009C3082" w:rsidRDefault="00155126" w:rsidP="00473557">
      <w:pPr>
        <w:numPr>
          <w:ilvl w:val="0"/>
          <w:numId w:val="55"/>
        </w:numPr>
        <w:tabs>
          <w:tab w:val="left" w:pos="1080"/>
        </w:tabs>
        <w:spacing w:after="60"/>
        <w:ind w:left="720"/>
        <w:rPr>
          <w:szCs w:val="22"/>
        </w:rPr>
      </w:pPr>
      <w:r w:rsidRPr="00197940">
        <w:rPr>
          <w:szCs w:val="22"/>
        </w:rPr>
        <w:t>As determined by the CEMS, the emission limit for nitrogen oxides (NOx) contained in the gases discharged to the atmosphere is 1</w:t>
      </w:r>
      <w:r w:rsidR="009C3082">
        <w:rPr>
          <w:szCs w:val="22"/>
        </w:rPr>
        <w:t>5</w:t>
      </w:r>
      <w:r w:rsidRPr="00197940">
        <w:rPr>
          <w:szCs w:val="22"/>
        </w:rPr>
        <w:t xml:space="preserve">0 parts per million by volume (ppmv), corrected to 7 percent oxygen, dry basis.  Compliance with this emission limit is based on the 24-hour daily arithmetic average of the hourly emission concentrations using continuous emission </w:t>
      </w:r>
      <w:r w:rsidR="009C3082">
        <w:rPr>
          <w:szCs w:val="22"/>
        </w:rPr>
        <w:t xml:space="preserve">monitoring system outlet data.  </w:t>
      </w:r>
      <w:r w:rsidRPr="00197940">
        <w:rPr>
          <w:szCs w:val="22"/>
        </w:rPr>
        <w:t>[Rule</w:t>
      </w:r>
      <w:r w:rsidR="009C3082">
        <w:rPr>
          <w:szCs w:val="22"/>
        </w:rPr>
        <w:t xml:space="preserve"> 62-</w:t>
      </w:r>
      <w:r>
        <w:rPr>
          <w:szCs w:val="22"/>
        </w:rPr>
        <w:t>212.400(10) (BACT)</w:t>
      </w:r>
      <w:r w:rsidRPr="00197940">
        <w:rPr>
          <w:szCs w:val="22"/>
        </w:rPr>
        <w:t>, F.A.C.; 40 CFR 60.</w:t>
      </w:r>
      <w:r w:rsidR="009C3082">
        <w:rPr>
          <w:szCs w:val="22"/>
        </w:rPr>
        <w:t>52b(d)(2)</w:t>
      </w:r>
      <w:r w:rsidRPr="00197940">
        <w:rPr>
          <w:szCs w:val="22"/>
        </w:rPr>
        <w:t>]</w:t>
      </w:r>
      <w:r>
        <w:rPr>
          <w:szCs w:val="22"/>
        </w:rPr>
        <w:t xml:space="preserve">  </w:t>
      </w:r>
      <w:r w:rsidRPr="00251888">
        <w:rPr>
          <w:i/>
          <w:szCs w:val="22"/>
        </w:rPr>
        <w:t xml:space="preserve">{Permitting note:  This BACT limit equals the Subpart </w:t>
      </w:r>
      <w:r w:rsidR="009C3082">
        <w:rPr>
          <w:i/>
          <w:szCs w:val="22"/>
        </w:rPr>
        <w:t>E</w:t>
      </w:r>
      <w:r w:rsidRPr="00251888">
        <w:rPr>
          <w:i/>
          <w:szCs w:val="22"/>
        </w:rPr>
        <w:t>b limit.}</w:t>
      </w:r>
    </w:p>
    <w:p w:rsidR="009C3082" w:rsidRPr="00197940" w:rsidRDefault="009C3082" w:rsidP="00473557">
      <w:pPr>
        <w:numPr>
          <w:ilvl w:val="0"/>
          <w:numId w:val="55"/>
        </w:numPr>
        <w:tabs>
          <w:tab w:val="left" w:pos="1080"/>
        </w:tabs>
        <w:spacing w:after="60"/>
        <w:ind w:left="720"/>
        <w:rPr>
          <w:szCs w:val="22"/>
        </w:rPr>
      </w:pPr>
      <w:r>
        <w:rPr>
          <w:szCs w:val="22"/>
        </w:rPr>
        <w:t>Emissions of NOx shall not exceed 110 ppmv, corrected to 7 percent oxygen, dry basis, on a 12-month rolling average.  [Rule 62-212.400(10) (BACT), F.A.C.]</w:t>
      </w:r>
    </w:p>
    <w:p w:rsidR="00155126" w:rsidRPr="003D488D" w:rsidRDefault="00155126" w:rsidP="00473557">
      <w:pPr>
        <w:numPr>
          <w:ilvl w:val="0"/>
          <w:numId w:val="55"/>
        </w:numPr>
        <w:tabs>
          <w:tab w:val="left" w:pos="1080"/>
        </w:tabs>
        <w:ind w:left="720"/>
        <w:rPr>
          <w:szCs w:val="22"/>
        </w:rPr>
      </w:pPr>
      <w:r w:rsidRPr="003D488D">
        <w:rPr>
          <w:szCs w:val="22"/>
        </w:rPr>
        <w:t xml:space="preserve">NOx emissions shall not exceed </w:t>
      </w:r>
      <w:r w:rsidR="003019FA">
        <w:rPr>
          <w:szCs w:val="22"/>
        </w:rPr>
        <w:t>70.8</w:t>
      </w:r>
      <w:r w:rsidRPr="003D488D">
        <w:rPr>
          <w:szCs w:val="22"/>
        </w:rPr>
        <w:t xml:space="preserve"> </w:t>
      </w:r>
      <w:r w:rsidR="003019FA">
        <w:rPr>
          <w:szCs w:val="22"/>
        </w:rPr>
        <w:t>lb/hr</w:t>
      </w:r>
      <w:r w:rsidRPr="003D488D">
        <w:rPr>
          <w:szCs w:val="22"/>
        </w:rPr>
        <w:t>.  [Rule 62-212.400(10) (BACT), F.A.C.]</w:t>
      </w:r>
    </w:p>
    <w:p w:rsidR="00155126" w:rsidRPr="003D488D" w:rsidRDefault="00155126" w:rsidP="00155126">
      <w:pPr>
        <w:numPr>
          <w:ilvl w:val="0"/>
          <w:numId w:val="2"/>
        </w:numPr>
        <w:tabs>
          <w:tab w:val="left" w:pos="1080"/>
          <w:tab w:val="left" w:pos="1440"/>
        </w:tabs>
        <w:spacing w:before="120" w:after="60"/>
        <w:rPr>
          <w:szCs w:val="22"/>
        </w:rPr>
      </w:pPr>
      <w:r w:rsidRPr="003D488D">
        <w:rPr>
          <w:szCs w:val="22"/>
          <w:u w:val="single"/>
        </w:rPr>
        <w:t>Carbon Monoxide</w:t>
      </w:r>
      <w:r>
        <w:rPr>
          <w:szCs w:val="22"/>
        </w:rPr>
        <w:t>:</w:t>
      </w:r>
    </w:p>
    <w:p w:rsidR="00155126" w:rsidRPr="00FF17EF" w:rsidRDefault="00155126" w:rsidP="00473557">
      <w:pPr>
        <w:numPr>
          <w:ilvl w:val="0"/>
          <w:numId w:val="57"/>
        </w:numPr>
        <w:tabs>
          <w:tab w:val="left" w:pos="1080"/>
        </w:tabs>
        <w:spacing w:after="60"/>
        <w:ind w:left="720"/>
        <w:rPr>
          <w:szCs w:val="22"/>
        </w:rPr>
      </w:pPr>
      <w:r w:rsidRPr="003D488D">
        <w:rPr>
          <w:szCs w:val="22"/>
        </w:rPr>
        <w:t>As determined by the CEMS, the emission limit for carbon monoxide (CO) contained in the gases discharged to the atmosphere from a mass burn waterwall type municipal waste combustor technology is 100 parts per million by volume, measured at the combustor outlet in conjunction with a measurement of oxygen concentration, corrected to 7 percent oxygen, dry basis, and calculated on a 4-hour block average.  [Rule</w:t>
      </w:r>
      <w:r w:rsidR="00FF17EF">
        <w:rPr>
          <w:szCs w:val="22"/>
        </w:rPr>
        <w:t xml:space="preserve"> </w:t>
      </w:r>
      <w:r>
        <w:rPr>
          <w:szCs w:val="22"/>
        </w:rPr>
        <w:t>62-212.400(10) (BACT), F.A.C.; and, 40 CFR 60.</w:t>
      </w:r>
      <w:r w:rsidR="00FF17EF">
        <w:rPr>
          <w:szCs w:val="22"/>
        </w:rPr>
        <w:t>53</w:t>
      </w:r>
      <w:r>
        <w:rPr>
          <w:szCs w:val="22"/>
        </w:rPr>
        <w:t xml:space="preserve">b(a)]  </w:t>
      </w:r>
      <w:r w:rsidRPr="00251888">
        <w:rPr>
          <w:i/>
          <w:szCs w:val="22"/>
        </w:rPr>
        <w:t xml:space="preserve">{Permitting note:  This BACT limit equals the Subpart </w:t>
      </w:r>
      <w:r w:rsidR="00FF17EF">
        <w:rPr>
          <w:i/>
          <w:szCs w:val="22"/>
        </w:rPr>
        <w:t>E</w:t>
      </w:r>
      <w:r w:rsidRPr="00251888">
        <w:rPr>
          <w:i/>
          <w:szCs w:val="22"/>
        </w:rPr>
        <w:t>b limit.}</w:t>
      </w:r>
    </w:p>
    <w:p w:rsidR="00FF17EF" w:rsidRPr="00FF17EF" w:rsidRDefault="00FF17EF" w:rsidP="00473557">
      <w:pPr>
        <w:numPr>
          <w:ilvl w:val="0"/>
          <w:numId w:val="57"/>
        </w:numPr>
        <w:tabs>
          <w:tab w:val="left" w:pos="1080"/>
        </w:tabs>
        <w:spacing w:after="60"/>
        <w:ind w:left="720"/>
        <w:rPr>
          <w:szCs w:val="22"/>
        </w:rPr>
      </w:pPr>
      <w:r w:rsidRPr="00FF17EF">
        <w:rPr>
          <w:szCs w:val="22"/>
        </w:rPr>
        <w:t>Emissions of CO shall not exceed 80 ppmv, corrected to 7 percent oxygen, dry basis, on a 12-month rolling average.  [Rule 62-212.400(10) (BACT), F.A.C.]</w:t>
      </w:r>
    </w:p>
    <w:p w:rsidR="00155126" w:rsidRPr="005005EC" w:rsidRDefault="00155126" w:rsidP="00473557">
      <w:pPr>
        <w:numPr>
          <w:ilvl w:val="0"/>
          <w:numId w:val="57"/>
        </w:numPr>
        <w:tabs>
          <w:tab w:val="left" w:pos="1080"/>
        </w:tabs>
        <w:spacing w:after="120"/>
        <w:ind w:left="720"/>
        <w:rPr>
          <w:szCs w:val="22"/>
        </w:rPr>
      </w:pPr>
      <w:r w:rsidRPr="005005EC">
        <w:rPr>
          <w:szCs w:val="22"/>
        </w:rPr>
        <w:t xml:space="preserve">CO emissions shall not exceed </w:t>
      </w:r>
      <w:r w:rsidR="00FF17EF">
        <w:rPr>
          <w:szCs w:val="22"/>
        </w:rPr>
        <w:t>28.73 lb/hr</w:t>
      </w:r>
      <w:r w:rsidRPr="005005EC">
        <w:rPr>
          <w:szCs w:val="22"/>
        </w:rPr>
        <w:t>.  [Rule 62-212.400(10) (BACT), F.A.C.]</w:t>
      </w:r>
    </w:p>
    <w:p w:rsidR="00CC1D25" w:rsidRPr="00FF4704" w:rsidRDefault="00155126" w:rsidP="00CC1D25">
      <w:pPr>
        <w:numPr>
          <w:ilvl w:val="0"/>
          <w:numId w:val="2"/>
        </w:numPr>
        <w:tabs>
          <w:tab w:val="left" w:pos="1080"/>
          <w:tab w:val="left" w:pos="1440"/>
        </w:tabs>
        <w:spacing w:before="120" w:after="120"/>
        <w:rPr>
          <w:szCs w:val="22"/>
        </w:rPr>
      </w:pPr>
      <w:r w:rsidRPr="005005EC">
        <w:rPr>
          <w:szCs w:val="22"/>
          <w:u w:val="single"/>
        </w:rPr>
        <w:t>Ammonia Slip</w:t>
      </w:r>
      <w:r w:rsidR="00CC1D25">
        <w:rPr>
          <w:szCs w:val="22"/>
        </w:rPr>
        <w:t>:</w:t>
      </w:r>
      <w:r w:rsidRPr="005005EC">
        <w:rPr>
          <w:szCs w:val="22"/>
        </w:rPr>
        <w:t xml:space="preserve">  </w:t>
      </w:r>
      <w:r>
        <w:rPr>
          <w:szCs w:val="22"/>
        </w:rPr>
        <w:t>A</w:t>
      </w:r>
      <w:r w:rsidRPr="005005EC">
        <w:rPr>
          <w:szCs w:val="22"/>
        </w:rPr>
        <w:t xml:space="preserve">mmonia slip from exhaust gases </w:t>
      </w:r>
      <w:r>
        <w:rPr>
          <w:szCs w:val="22"/>
        </w:rPr>
        <w:t xml:space="preserve">shall not </w:t>
      </w:r>
      <w:r w:rsidR="00FF17EF">
        <w:rPr>
          <w:szCs w:val="22"/>
        </w:rPr>
        <w:t>exceed 3</w:t>
      </w:r>
      <w:r w:rsidRPr="005005EC">
        <w:rPr>
          <w:szCs w:val="22"/>
        </w:rPr>
        <w:t>0 parts per million, by volume</w:t>
      </w:r>
      <w:r>
        <w:rPr>
          <w:szCs w:val="22"/>
        </w:rPr>
        <w:t>, dry</w:t>
      </w:r>
      <w:r w:rsidRPr="005005EC">
        <w:rPr>
          <w:szCs w:val="22"/>
        </w:rPr>
        <w:t>.  [</w:t>
      </w:r>
      <w:r w:rsidR="007C6E0E">
        <w:rPr>
          <w:szCs w:val="22"/>
        </w:rPr>
        <w:t>Rule 62-4.070(3), F.A.C.</w:t>
      </w:r>
      <w:r w:rsidRPr="005005EC">
        <w:rPr>
          <w:szCs w:val="22"/>
        </w:rPr>
        <w:t>]</w:t>
      </w:r>
    </w:p>
    <w:p w:rsidR="00155126" w:rsidRPr="00E75C83" w:rsidRDefault="00155126" w:rsidP="00CC1D25">
      <w:pPr>
        <w:numPr>
          <w:ilvl w:val="0"/>
          <w:numId w:val="2"/>
        </w:numPr>
        <w:tabs>
          <w:tab w:val="left" w:pos="1080"/>
          <w:tab w:val="left" w:pos="1440"/>
        </w:tabs>
        <w:rPr>
          <w:szCs w:val="22"/>
        </w:rPr>
      </w:pPr>
      <w:r w:rsidRPr="00E75C83">
        <w:rPr>
          <w:szCs w:val="22"/>
          <w:u w:val="single"/>
        </w:rPr>
        <w:t>Fugitive Ash Emissions</w:t>
      </w:r>
      <w:r w:rsidR="00CC1D25">
        <w:rPr>
          <w:szCs w:val="22"/>
        </w:rPr>
        <w:t>:</w:t>
      </w:r>
    </w:p>
    <w:p w:rsidR="00155126" w:rsidRPr="00E75C83" w:rsidRDefault="00155126" w:rsidP="00473557">
      <w:pPr>
        <w:numPr>
          <w:ilvl w:val="0"/>
          <w:numId w:val="56"/>
        </w:numPr>
        <w:tabs>
          <w:tab w:val="left" w:pos="1080"/>
        </w:tabs>
        <w:spacing w:after="60"/>
        <w:ind w:left="720"/>
        <w:rPr>
          <w:szCs w:val="22"/>
        </w:rPr>
      </w:pPr>
      <w:r w:rsidRPr="00E75C83">
        <w:rPr>
          <w:szCs w:val="22"/>
        </w:rPr>
        <w:t>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w:t>
      </w:r>
    </w:p>
    <w:p w:rsidR="00155126" w:rsidRPr="00E75C83" w:rsidRDefault="00155126" w:rsidP="00473557">
      <w:pPr>
        <w:numPr>
          <w:ilvl w:val="0"/>
          <w:numId w:val="56"/>
        </w:numPr>
        <w:tabs>
          <w:tab w:val="left" w:pos="1080"/>
        </w:tabs>
        <w:spacing w:after="60"/>
        <w:ind w:left="720"/>
        <w:rPr>
          <w:szCs w:val="22"/>
        </w:rPr>
      </w:pPr>
      <w:r w:rsidRPr="00E75C83">
        <w:rPr>
          <w:szCs w:val="22"/>
        </w:rPr>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155126" w:rsidRPr="00E75C83" w:rsidRDefault="00155126" w:rsidP="00473557">
      <w:pPr>
        <w:numPr>
          <w:ilvl w:val="0"/>
          <w:numId w:val="56"/>
        </w:numPr>
        <w:tabs>
          <w:tab w:val="left" w:pos="1080"/>
        </w:tabs>
        <w:ind w:left="720"/>
        <w:rPr>
          <w:szCs w:val="22"/>
        </w:rPr>
      </w:pPr>
      <w:r w:rsidRPr="00E75C83">
        <w:rPr>
          <w:szCs w:val="22"/>
        </w:rPr>
        <w:t>The provisions of paragraph a. do not apply during maintenance and repair of ash conveying systems.</w:t>
      </w:r>
    </w:p>
    <w:p w:rsidR="00155126" w:rsidRDefault="00155126" w:rsidP="00CC1D25">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before="60" w:after="120"/>
        <w:ind w:left="720" w:hanging="360"/>
        <w:rPr>
          <w:szCs w:val="22"/>
        </w:rPr>
      </w:pPr>
      <w:r w:rsidRPr="00E75C83">
        <w:rPr>
          <w:szCs w:val="22"/>
        </w:rPr>
        <w:t>[40 CFR 60.55b]</w:t>
      </w:r>
    </w:p>
    <w:p w:rsidR="00B80C3C" w:rsidRPr="00B80C3C" w:rsidRDefault="00B80C3C" w:rsidP="00B80C3C">
      <w:pPr>
        <w:numPr>
          <w:ilvl w:val="0"/>
          <w:numId w:val="2"/>
        </w:numPr>
        <w:tabs>
          <w:tab w:val="left" w:pos="1080"/>
          <w:tab w:val="left" w:pos="1440"/>
        </w:tabs>
        <w:spacing w:before="120" w:after="60"/>
        <w:rPr>
          <w:szCs w:val="22"/>
        </w:rPr>
      </w:pPr>
      <w:r w:rsidRPr="001C5AFF">
        <w:rPr>
          <w:u w:val="single"/>
        </w:rPr>
        <w:lastRenderedPageBreak/>
        <w:t>Excess Emissions Prohibited</w:t>
      </w:r>
      <w:r>
        <w:t>:</w:t>
      </w:r>
      <w:r w:rsidRPr="001C5AFF">
        <w:t xml:space="preserve">  Excess emissions which are caused entirely or in part by poor maintenance, poor operation, or any other equipment or process failure which may reasonably be prevented during startup, shutdown or malfunction shall be prohibited.  [Rule 62-210.700(</w:t>
      </w:r>
      <w:r>
        <w:t>1</w:t>
      </w:r>
      <w:r w:rsidRPr="001C5AFF">
        <w:t>), F.A.C.</w:t>
      </w:r>
      <w:r>
        <w:t>]</w:t>
      </w:r>
    </w:p>
    <w:p w:rsidR="00D72549" w:rsidRPr="00845DA5" w:rsidRDefault="00D72549" w:rsidP="00D7254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D72549" w:rsidRPr="00373D29" w:rsidRDefault="00D72549" w:rsidP="00D72549">
      <w:pPr>
        <w:numPr>
          <w:ilvl w:val="0"/>
          <w:numId w:val="2"/>
        </w:numPr>
        <w:tabs>
          <w:tab w:val="left" w:pos="1080"/>
          <w:tab w:val="left" w:pos="1440"/>
        </w:tabs>
      </w:pPr>
      <w:r w:rsidRPr="00845DA5">
        <w:rPr>
          <w:szCs w:val="22"/>
          <w:u w:val="single"/>
        </w:rPr>
        <w:t>Annual Compliance Tests</w:t>
      </w:r>
      <w:r w:rsidRPr="00845DA5">
        <w:rPr>
          <w:szCs w:val="22"/>
        </w:rPr>
        <w:t xml:space="preserve">:  </w:t>
      </w:r>
      <w:r w:rsidRPr="00373D29">
        <w:rPr>
          <w:szCs w:val="22"/>
        </w:rPr>
        <w:t xml:space="preserve">Annual testing (no less than 9 calendar months and no more than 15 calendar months following the previous performance test; and must complete five performance tests in each 5-year calendar period) shall be conducted on </w:t>
      </w:r>
      <w:r>
        <w:rPr>
          <w:szCs w:val="22"/>
        </w:rPr>
        <w:t>this</w:t>
      </w:r>
      <w:r w:rsidRPr="00373D29">
        <w:rPr>
          <w:szCs w:val="22"/>
        </w:rPr>
        <w:t xml:space="preserve"> EU to demonstrate compliance with the emissions standards for VE</w:t>
      </w:r>
      <w:r>
        <w:rPr>
          <w:szCs w:val="22"/>
        </w:rPr>
        <w:t>, PM, Cd, D/F, Pb</w:t>
      </w:r>
      <w:r w:rsidR="00EF6611">
        <w:rPr>
          <w:szCs w:val="22"/>
        </w:rPr>
        <w:t>, ammonia slip,</w:t>
      </w:r>
      <w:r>
        <w:rPr>
          <w:szCs w:val="22"/>
        </w:rPr>
        <w:t xml:space="preserve"> and Hg.  In lieu of the annual stack test for VE, data from the required continuous opacity monitoring system may be used.  </w:t>
      </w:r>
      <w:r w:rsidRPr="00373D29">
        <w:rPr>
          <w:szCs w:val="22"/>
        </w:rPr>
        <w:t xml:space="preserve">Annual testing (no more than 12 calendar months following the previous performance test) shall also be conducted on </w:t>
      </w:r>
      <w:r>
        <w:rPr>
          <w:szCs w:val="22"/>
        </w:rPr>
        <w:t>the</w:t>
      </w:r>
      <w:r w:rsidRPr="00373D29">
        <w:rPr>
          <w:szCs w:val="22"/>
        </w:rPr>
        <w:t xml:space="preserve"> EU to demonstrate compliance with the emissions standards for HCl. [Rule</w:t>
      </w:r>
      <w:r>
        <w:rPr>
          <w:szCs w:val="22"/>
        </w:rPr>
        <w:t>s</w:t>
      </w:r>
      <w:r w:rsidRPr="00373D29">
        <w:rPr>
          <w:szCs w:val="22"/>
        </w:rPr>
        <w:t xml:space="preserve"> 62-297.310(8)</w:t>
      </w:r>
      <w:r>
        <w:rPr>
          <w:szCs w:val="22"/>
        </w:rPr>
        <w:t>(a)</w:t>
      </w:r>
      <w:r w:rsidRPr="00373D29">
        <w:rPr>
          <w:szCs w:val="22"/>
        </w:rPr>
        <w:t xml:space="preserve">, F.A.C.; 40 CFR 60.58b] </w:t>
      </w:r>
    </w:p>
    <w:p w:rsidR="00D72549" w:rsidRDefault="00D72549" w:rsidP="00D72549">
      <w:pPr>
        <w:spacing w:before="60" w:after="120"/>
        <w:ind w:left="360"/>
        <w:rPr>
          <w:i/>
          <w:iCs/>
          <w:szCs w:val="22"/>
        </w:rPr>
      </w:pPr>
      <w:r>
        <w:rPr>
          <w:i/>
          <w:iCs/>
          <w:szCs w:val="22"/>
        </w:rPr>
        <w:t xml:space="preserve">{Permitting note: In correspondence with the Department, U.S. EPA has indicated that it intended for HCl </w:t>
      </w:r>
      <w:r w:rsidRPr="00B803AA">
        <w:rPr>
          <w:i/>
          <w:iCs/>
          <w:szCs w:val="22"/>
        </w:rPr>
        <w:t>testing in Subpart Eb to be permitted the same 9-to-15-month window as the other pollutants.}</w:t>
      </w:r>
    </w:p>
    <w:p w:rsidR="00D72549" w:rsidRPr="00845DA5" w:rsidRDefault="00D72549" w:rsidP="00D72549">
      <w:pPr>
        <w:numPr>
          <w:ilvl w:val="0"/>
          <w:numId w:val="2"/>
        </w:numPr>
        <w:spacing w:after="120"/>
        <w:rPr>
          <w:szCs w:val="22"/>
        </w:rPr>
      </w:pPr>
      <w:r w:rsidRPr="00845DA5">
        <w:rPr>
          <w:szCs w:val="22"/>
          <w:u w:val="single"/>
        </w:rPr>
        <w:t xml:space="preserve">Test </w:t>
      </w:r>
      <w:r>
        <w:rPr>
          <w:szCs w:val="22"/>
          <w:u w:val="single"/>
        </w:rPr>
        <w:t>Requirements</w:t>
      </w:r>
      <w:r w:rsidRPr="00845DA5">
        <w:rPr>
          <w:szCs w:val="22"/>
        </w:rPr>
        <w:t xml:space="preserve">:  The permittee shall notify the Compliance Authority in writing at least 15 days prior to any required tests. </w:t>
      </w:r>
      <w:r>
        <w:rPr>
          <w:szCs w:val="22"/>
        </w:rPr>
        <w:t xml:space="preserve"> Tests shall be conducted in accordance with the applicable requirements specified in </w:t>
      </w:r>
      <w:r w:rsidRPr="00845DA5">
        <w:rPr>
          <w:szCs w:val="22"/>
        </w:rPr>
        <w:t>Appendix D</w:t>
      </w:r>
      <w:r>
        <w:rPr>
          <w:szCs w:val="22"/>
        </w:rPr>
        <w:t xml:space="preserve"> (</w:t>
      </w:r>
      <w:r w:rsidRPr="00845DA5">
        <w:rPr>
          <w:szCs w:val="22"/>
        </w:rPr>
        <w:t>Common Testing Requirements</w:t>
      </w:r>
      <w:r>
        <w:rPr>
          <w:szCs w:val="22"/>
        </w:rPr>
        <w:t xml:space="preserve">) of this permit.  </w:t>
      </w:r>
      <w:r w:rsidRPr="00845DA5">
        <w:rPr>
          <w:szCs w:val="22"/>
        </w:rPr>
        <w:t>[Rule 62-297.310(</w:t>
      </w:r>
      <w:r>
        <w:rPr>
          <w:szCs w:val="22"/>
        </w:rPr>
        <w:t>9</w:t>
      </w:r>
      <w:r w:rsidRPr="00845DA5">
        <w:rPr>
          <w:szCs w:val="22"/>
        </w:rPr>
        <w:t>), F.A.C.]</w:t>
      </w:r>
    </w:p>
    <w:p w:rsidR="0084345C" w:rsidRDefault="0084345C" w:rsidP="0084345C">
      <w:pPr>
        <w:numPr>
          <w:ilvl w:val="0"/>
          <w:numId w:val="2"/>
        </w:numPr>
        <w:spacing w:after="120"/>
        <w:rPr>
          <w:szCs w:val="22"/>
        </w:rPr>
      </w:pPr>
      <w:r w:rsidRPr="00845DA5">
        <w:rPr>
          <w:szCs w:val="22"/>
          <w:u w:val="single"/>
        </w:rPr>
        <w:t>Test Methods</w:t>
      </w:r>
      <w:r w:rsidRPr="00845DA5">
        <w:rPr>
          <w:szCs w:val="22"/>
        </w:rPr>
        <w:t>:  Required tests shall be performed in accordance with the following reference methods.</w:t>
      </w:r>
    </w:p>
    <w:tbl>
      <w:tblPr>
        <w:tblW w:w="963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2340"/>
        <w:gridCol w:w="7290"/>
      </w:tblGrid>
      <w:tr w:rsidR="0084345C" w:rsidTr="00571E72">
        <w:trPr>
          <w:tblHeader/>
        </w:trPr>
        <w:tc>
          <w:tcPr>
            <w:tcW w:w="2340" w:type="dxa"/>
            <w:tcBorders>
              <w:top w:val="single" w:sz="12" w:space="0" w:color="auto"/>
              <w:left w:val="single" w:sz="12" w:space="0" w:color="auto"/>
              <w:bottom w:val="single" w:sz="12" w:space="0" w:color="auto"/>
              <w:right w:val="single" w:sz="8" w:space="0" w:color="auto"/>
            </w:tcBorders>
            <w:hideMark/>
          </w:tcPr>
          <w:p w:rsidR="0084345C" w:rsidRPr="00E75C83" w:rsidRDefault="0084345C" w:rsidP="00571E72">
            <w:pPr>
              <w:jc w:val="center"/>
              <w:rPr>
                <w:b/>
                <w:szCs w:val="22"/>
              </w:rPr>
            </w:pPr>
            <w:r w:rsidRPr="00E75C83">
              <w:rPr>
                <w:b/>
                <w:szCs w:val="22"/>
              </w:rPr>
              <w:t>Method(s)</w:t>
            </w:r>
          </w:p>
        </w:tc>
        <w:tc>
          <w:tcPr>
            <w:tcW w:w="7290" w:type="dxa"/>
            <w:tcBorders>
              <w:top w:val="single" w:sz="12" w:space="0" w:color="auto"/>
              <w:left w:val="single" w:sz="8" w:space="0" w:color="auto"/>
              <w:bottom w:val="single" w:sz="12" w:space="0" w:color="auto"/>
              <w:right w:val="single" w:sz="12" w:space="0" w:color="auto"/>
            </w:tcBorders>
            <w:hideMark/>
          </w:tcPr>
          <w:p w:rsidR="0084345C" w:rsidRDefault="0084345C" w:rsidP="00571E72">
            <w:pPr>
              <w:rPr>
                <w:b/>
                <w:szCs w:val="22"/>
              </w:rPr>
            </w:pPr>
            <w:r>
              <w:rPr>
                <w:b/>
                <w:szCs w:val="22"/>
              </w:rPr>
              <w:t>Description of Method(s) and Comment(s)</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jc w:val="center"/>
              <w:rPr>
                <w:szCs w:val="22"/>
              </w:rPr>
            </w:pPr>
            <w:r>
              <w:rPr>
                <w:szCs w:val="22"/>
              </w:rPr>
              <w:t>Methods 1-4</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rPr>
                <w:szCs w:val="22"/>
              </w:rPr>
            </w:pPr>
            <w:r>
              <w:rPr>
                <w:szCs w:val="22"/>
              </w:rPr>
              <w:t>Determination of Traverse Points, Velocity and Flow Rate, Gas Analysis, and Moisture Content.  Methods shall be performed as necessary to support other methods.</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jc w:val="center"/>
              <w:rPr>
                <w:szCs w:val="22"/>
              </w:rPr>
            </w:pPr>
            <w:r>
              <w:t>Methods 5, 17, 201 or 201A</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rPr>
                <w:szCs w:val="22"/>
              </w:rPr>
            </w:pPr>
            <w:r>
              <w:rPr>
                <w:szCs w:val="22"/>
              </w:rPr>
              <w:t>Methods for Determining PM/PM</w:t>
            </w:r>
            <w:r>
              <w:rPr>
                <w:szCs w:val="22"/>
                <w:vertAlign w:val="subscript"/>
              </w:rPr>
              <w:t>10</w:t>
            </w:r>
            <w:r>
              <w:rPr>
                <w:szCs w:val="22"/>
              </w:rPr>
              <w:t xml:space="preserve"> Emissions.  The minimum sample volume shall be 1.7 cubic meters.</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jc w:val="center"/>
              <w:rPr>
                <w:szCs w:val="22"/>
              </w:rPr>
            </w:pPr>
            <w:r>
              <w:rPr>
                <w:szCs w:val="22"/>
              </w:rPr>
              <w:t>Methods 6, 6A or 6C</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rPr>
                <w:szCs w:val="22"/>
              </w:rPr>
            </w:pPr>
            <w:r>
              <w:rPr>
                <w:szCs w:val="22"/>
              </w:rPr>
              <w:t>Determination of SO</w:t>
            </w:r>
            <w:r>
              <w:rPr>
                <w:szCs w:val="22"/>
                <w:vertAlign w:val="subscript"/>
              </w:rPr>
              <w:t>2</w:t>
            </w:r>
            <w:r>
              <w:rPr>
                <w:szCs w:val="22"/>
              </w:rPr>
              <w:t xml:space="preserve"> Emissions (6C is Instrumental).</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jc w:val="center"/>
              <w:rPr>
                <w:szCs w:val="22"/>
                <w:highlight w:val="green"/>
              </w:rPr>
            </w:pPr>
            <w:r>
              <w:rPr>
                <w:szCs w:val="22"/>
              </w:rPr>
              <w:t>Methods 7, 7C, 7E or 19</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rPr>
                <w:szCs w:val="22"/>
                <w:highlight w:val="green"/>
              </w:rPr>
            </w:pPr>
            <w:r>
              <w:rPr>
                <w:szCs w:val="22"/>
              </w:rPr>
              <w:t>Determination of NOx Emissions (7E is Instrumental).</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jc w:val="center"/>
              <w:rPr>
                <w:szCs w:val="22"/>
              </w:rPr>
            </w:pPr>
            <w:r>
              <w:rPr>
                <w:szCs w:val="22"/>
              </w:rPr>
              <w:t>Method 8</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rPr>
                <w:szCs w:val="22"/>
              </w:rPr>
            </w:pPr>
            <w:r>
              <w:rPr>
                <w:szCs w:val="22"/>
              </w:rPr>
              <w:t>Determination of SAM Emissions.</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jc w:val="center"/>
              <w:rPr>
                <w:szCs w:val="22"/>
              </w:rPr>
            </w:pPr>
            <w:r>
              <w:rPr>
                <w:szCs w:val="22"/>
              </w:rPr>
              <w:t>Method 9</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rPr>
                <w:szCs w:val="22"/>
              </w:rPr>
            </w:pPr>
            <w:r>
              <w:rPr>
                <w:szCs w:val="22"/>
              </w:rPr>
              <w:t>Visual Determination of the Opacity of Emissions (VE).</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tabs>
                <w:tab w:val="left" w:pos="360"/>
                <w:tab w:val="left" w:pos="720"/>
                <w:tab w:val="left" w:pos="1080"/>
                <w:tab w:val="left" w:pos="1440"/>
              </w:tabs>
              <w:jc w:val="center"/>
              <w:rPr>
                <w:szCs w:val="22"/>
              </w:rPr>
            </w:pPr>
            <w:r>
              <w:rPr>
                <w:szCs w:val="22"/>
              </w:rPr>
              <w:t>Method 10</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tabs>
                <w:tab w:val="left" w:pos="360"/>
                <w:tab w:val="left" w:pos="720"/>
                <w:tab w:val="left" w:pos="1080"/>
                <w:tab w:val="left" w:pos="1440"/>
              </w:tabs>
              <w:rPr>
                <w:szCs w:val="22"/>
              </w:rPr>
            </w:pPr>
            <w:r>
              <w:rPr>
                <w:szCs w:val="22"/>
              </w:rPr>
              <w:t>Measurement of CO Emissions (Instrumental).  The method shall be based on a continuous sampling train.</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tabs>
                <w:tab w:val="left" w:pos="360"/>
                <w:tab w:val="left" w:pos="720"/>
                <w:tab w:val="left" w:pos="1080"/>
                <w:tab w:val="left" w:pos="1440"/>
              </w:tabs>
              <w:jc w:val="center"/>
              <w:rPr>
                <w:szCs w:val="22"/>
              </w:rPr>
            </w:pPr>
            <w:r>
              <w:rPr>
                <w:szCs w:val="22"/>
              </w:rPr>
              <w:t>Method 22</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tabs>
                <w:tab w:val="left" w:pos="360"/>
                <w:tab w:val="left" w:pos="720"/>
                <w:tab w:val="left" w:pos="1080"/>
                <w:tab w:val="left" w:pos="1440"/>
              </w:tabs>
              <w:rPr>
                <w:szCs w:val="22"/>
              </w:rPr>
            </w:pPr>
            <w:r>
              <w:rPr>
                <w:szCs w:val="22"/>
              </w:rPr>
              <w:t>Visual Determination of Fugitive Emissions from Material Sources.</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spacing w:before="60" w:after="60"/>
              <w:jc w:val="center"/>
              <w:rPr>
                <w:szCs w:val="22"/>
              </w:rPr>
            </w:pPr>
            <w:r>
              <w:rPr>
                <w:szCs w:val="22"/>
              </w:rPr>
              <w:t>Method 23</w:t>
            </w:r>
          </w:p>
        </w:tc>
        <w:tc>
          <w:tcPr>
            <w:tcW w:w="7290" w:type="dxa"/>
            <w:tcBorders>
              <w:top w:val="single" w:sz="4" w:space="0" w:color="auto"/>
              <w:left w:val="single" w:sz="8" w:space="0" w:color="auto"/>
              <w:bottom w:val="single" w:sz="4" w:space="0" w:color="auto"/>
              <w:right w:val="single" w:sz="12" w:space="0" w:color="auto"/>
            </w:tcBorders>
            <w:hideMark/>
          </w:tcPr>
          <w:p w:rsidR="0084345C" w:rsidRDefault="0084345C" w:rsidP="00571E72">
            <w:pPr>
              <w:tabs>
                <w:tab w:val="left" w:pos="360"/>
                <w:tab w:val="left" w:pos="720"/>
                <w:tab w:val="left" w:pos="1080"/>
                <w:tab w:val="left" w:pos="1440"/>
              </w:tabs>
              <w:spacing w:before="60" w:after="60"/>
              <w:rPr>
                <w:szCs w:val="22"/>
              </w:rPr>
            </w:pPr>
            <w:r>
              <w:rPr>
                <w:szCs w:val="22"/>
              </w:rPr>
              <w:t xml:space="preserve">Measurement of D/F Emissions.  </w:t>
            </w:r>
            <w:r>
              <w:t>Authorized to omit methylene chloride rinse.</w:t>
            </w:r>
            <w:r>
              <w:rPr>
                <w:vertAlign w:val="superscript"/>
              </w:rPr>
              <w:t>1</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tabs>
                <w:tab w:val="left" w:pos="360"/>
                <w:tab w:val="left" w:pos="720"/>
                <w:tab w:val="left" w:pos="1080"/>
                <w:tab w:val="left" w:pos="1440"/>
              </w:tabs>
              <w:spacing w:before="60" w:after="60"/>
              <w:jc w:val="center"/>
              <w:rPr>
                <w:szCs w:val="22"/>
              </w:rPr>
            </w:pPr>
            <w:r>
              <w:rPr>
                <w:szCs w:val="22"/>
              </w:rPr>
              <w:t>Method 26 or 26A</w:t>
            </w:r>
          </w:p>
        </w:tc>
        <w:tc>
          <w:tcPr>
            <w:tcW w:w="7290" w:type="dxa"/>
            <w:tcBorders>
              <w:top w:val="single" w:sz="4" w:space="0" w:color="auto"/>
              <w:left w:val="single" w:sz="8" w:space="0" w:color="auto"/>
              <w:bottom w:val="single" w:sz="4" w:space="0" w:color="auto"/>
              <w:right w:val="single" w:sz="12" w:space="0" w:color="auto"/>
            </w:tcBorders>
            <w:hideMark/>
          </w:tcPr>
          <w:p w:rsidR="0084345C" w:rsidRPr="00F07584" w:rsidRDefault="00F07584" w:rsidP="00571E72">
            <w:pPr>
              <w:tabs>
                <w:tab w:val="left" w:pos="360"/>
                <w:tab w:val="left" w:pos="720"/>
                <w:tab w:val="left" w:pos="1080"/>
                <w:tab w:val="left" w:pos="1440"/>
              </w:tabs>
              <w:spacing w:before="60" w:after="60"/>
              <w:rPr>
                <w:szCs w:val="22"/>
              </w:rPr>
            </w:pPr>
            <w:r>
              <w:rPr>
                <w:szCs w:val="22"/>
              </w:rPr>
              <w:t xml:space="preserve">Determination of HCl Emissions from Stationary Sources.  </w:t>
            </w:r>
            <w:r>
              <w:t xml:space="preserve">The test method may be modified as permitted in </w:t>
            </w:r>
            <w:r w:rsidRPr="00B41B29">
              <w:rPr>
                <w:b/>
              </w:rPr>
              <w:t>Specific Condition</w:t>
            </w:r>
            <w:r>
              <w:t xml:space="preserve"> </w:t>
            </w:r>
            <w:r w:rsidR="004A448F" w:rsidRPr="004A448F">
              <w:rPr>
                <w:b/>
              </w:rPr>
              <w:fldChar w:fldCharType="begin"/>
            </w:r>
            <w:r w:rsidR="004A448F" w:rsidRPr="004A448F">
              <w:rPr>
                <w:b/>
              </w:rPr>
              <w:instrText xml:space="preserve"> REF _Ref476730501 \r \h  \* MERGEFORMAT </w:instrText>
            </w:r>
            <w:r w:rsidR="004A448F" w:rsidRPr="004A448F">
              <w:rPr>
                <w:b/>
              </w:rPr>
            </w:r>
            <w:r w:rsidR="004A448F" w:rsidRPr="004A448F">
              <w:rPr>
                <w:b/>
              </w:rPr>
              <w:fldChar w:fldCharType="separate"/>
            </w:r>
            <w:r w:rsidR="004A448F" w:rsidRPr="004A448F">
              <w:rPr>
                <w:b/>
              </w:rPr>
              <w:t>32</w:t>
            </w:r>
            <w:r w:rsidR="004A448F" w:rsidRPr="004A448F">
              <w:rPr>
                <w:b/>
              </w:rPr>
              <w:fldChar w:fldCharType="end"/>
            </w:r>
            <w:r>
              <w:t>.</w:t>
            </w:r>
          </w:p>
        </w:tc>
      </w:tr>
      <w:tr w:rsidR="0084345C" w:rsidTr="00571E72">
        <w:tc>
          <w:tcPr>
            <w:tcW w:w="2340" w:type="dxa"/>
            <w:tcBorders>
              <w:top w:val="single" w:sz="4" w:space="0" w:color="auto"/>
              <w:left w:val="single" w:sz="12" w:space="0" w:color="auto"/>
              <w:bottom w:val="single" w:sz="4" w:space="0" w:color="auto"/>
              <w:right w:val="single" w:sz="8" w:space="0" w:color="auto"/>
            </w:tcBorders>
            <w:hideMark/>
          </w:tcPr>
          <w:p w:rsidR="0084345C" w:rsidRDefault="0084345C" w:rsidP="00571E72">
            <w:pPr>
              <w:tabs>
                <w:tab w:val="left" w:pos="360"/>
                <w:tab w:val="left" w:pos="720"/>
                <w:tab w:val="left" w:pos="1080"/>
                <w:tab w:val="left" w:pos="1440"/>
              </w:tabs>
              <w:spacing w:before="60" w:after="60"/>
              <w:jc w:val="center"/>
              <w:rPr>
                <w:szCs w:val="22"/>
                <w:highlight w:val="green"/>
              </w:rPr>
            </w:pPr>
            <w:r>
              <w:rPr>
                <w:szCs w:val="22"/>
              </w:rPr>
              <w:t>Method CTM-027 (Conditional Test Method)</w:t>
            </w:r>
          </w:p>
        </w:tc>
        <w:tc>
          <w:tcPr>
            <w:tcW w:w="7290" w:type="dxa"/>
            <w:tcBorders>
              <w:top w:val="single" w:sz="4" w:space="0" w:color="auto"/>
              <w:left w:val="single" w:sz="8" w:space="0" w:color="auto"/>
              <w:bottom w:val="single" w:sz="4" w:space="0" w:color="auto"/>
              <w:right w:val="single" w:sz="12" w:space="0" w:color="auto"/>
            </w:tcBorders>
            <w:hideMark/>
          </w:tcPr>
          <w:p w:rsidR="0084345C" w:rsidRPr="0084345C" w:rsidRDefault="0084345C" w:rsidP="00571E72">
            <w:pPr>
              <w:spacing w:after="60"/>
              <w:jc w:val="both"/>
              <w:rPr>
                <w:color w:val="000000"/>
                <w:szCs w:val="22"/>
              </w:rPr>
            </w:pPr>
            <w:r>
              <w:rPr>
                <w:color w:val="000000"/>
                <w:szCs w:val="22"/>
              </w:rPr>
              <w:t xml:space="preserve">Procedure for Collection and Analysis of Ammonia. </w:t>
            </w:r>
            <w:r>
              <w:rPr>
                <w:i/>
                <w:szCs w:val="22"/>
              </w:rPr>
              <w:t xml:space="preserve">{Note:  </w:t>
            </w:r>
            <w:r>
              <w:rPr>
                <w:i/>
                <w:color w:val="000000"/>
                <w:szCs w:val="22"/>
              </w:rPr>
              <w:t>This is an EPA conditional test method.  The minimum detection limit shall be 1 ppm.}</w:t>
            </w:r>
          </w:p>
        </w:tc>
      </w:tr>
      <w:tr w:rsidR="0084345C" w:rsidTr="00571E72">
        <w:tc>
          <w:tcPr>
            <w:tcW w:w="2340" w:type="dxa"/>
            <w:tcBorders>
              <w:top w:val="single" w:sz="4" w:space="0" w:color="auto"/>
              <w:left w:val="single" w:sz="12" w:space="0" w:color="auto"/>
              <w:bottom w:val="single" w:sz="8" w:space="0" w:color="auto"/>
              <w:right w:val="single" w:sz="8" w:space="0" w:color="auto"/>
            </w:tcBorders>
            <w:hideMark/>
          </w:tcPr>
          <w:p w:rsidR="0084345C" w:rsidRDefault="0084345C" w:rsidP="00571E72">
            <w:pPr>
              <w:tabs>
                <w:tab w:val="left" w:pos="360"/>
                <w:tab w:val="left" w:pos="720"/>
                <w:tab w:val="left" w:pos="1080"/>
                <w:tab w:val="left" w:pos="1440"/>
              </w:tabs>
              <w:spacing w:before="60" w:after="60"/>
              <w:jc w:val="center"/>
              <w:rPr>
                <w:szCs w:val="22"/>
              </w:rPr>
            </w:pPr>
            <w:r>
              <w:rPr>
                <w:szCs w:val="22"/>
              </w:rPr>
              <w:t>Method 29</w:t>
            </w:r>
          </w:p>
        </w:tc>
        <w:tc>
          <w:tcPr>
            <w:tcW w:w="7290" w:type="dxa"/>
            <w:tcBorders>
              <w:top w:val="single" w:sz="4" w:space="0" w:color="auto"/>
              <w:left w:val="single" w:sz="8" w:space="0" w:color="auto"/>
              <w:bottom w:val="single" w:sz="8" w:space="0" w:color="auto"/>
              <w:right w:val="single" w:sz="12" w:space="0" w:color="auto"/>
            </w:tcBorders>
            <w:hideMark/>
          </w:tcPr>
          <w:p w:rsidR="0084345C" w:rsidRDefault="0084345C" w:rsidP="00571E72">
            <w:pPr>
              <w:tabs>
                <w:tab w:val="left" w:pos="360"/>
                <w:tab w:val="left" w:pos="720"/>
                <w:tab w:val="left" w:pos="1080"/>
                <w:tab w:val="left" w:pos="1440"/>
              </w:tabs>
              <w:spacing w:before="60" w:after="60"/>
              <w:rPr>
                <w:szCs w:val="22"/>
              </w:rPr>
            </w:pPr>
            <w:r>
              <w:rPr>
                <w:szCs w:val="22"/>
              </w:rPr>
              <w:t>Determination of Metal (e.g., Cd, Hg and Pb) Emissions from Stationary Sources.</w:t>
            </w:r>
          </w:p>
        </w:tc>
      </w:tr>
    </w:tbl>
    <w:p w:rsidR="0084345C" w:rsidRDefault="0084345C" w:rsidP="0084345C">
      <w:pPr>
        <w:spacing w:after="120"/>
        <w:ind w:left="360"/>
        <w:rPr>
          <w:szCs w:val="22"/>
        </w:rPr>
      </w:pPr>
      <w:r>
        <w:rPr>
          <w:szCs w:val="22"/>
          <w:vertAlign w:val="superscript"/>
        </w:rPr>
        <w:t xml:space="preserve">1 </w:t>
      </w:r>
      <w:r>
        <w:rPr>
          <w:color w:val="000000"/>
          <w:szCs w:val="22"/>
        </w:rPr>
        <w:t xml:space="preserve">Method CTM-027 is published on EPA’s Technology Transfer Network web site at </w:t>
      </w:r>
      <w:hyperlink r:id="rId35" w:history="1">
        <w:r w:rsidRPr="00894D15">
          <w:rPr>
            <w:rStyle w:val="Hyperlink"/>
          </w:rPr>
          <w:t>https://www.epa.gov/emc/emc-conditional-test-methods</w:t>
        </w:r>
      </w:hyperlink>
      <w:r>
        <w:rPr>
          <w:color w:val="000000"/>
          <w:szCs w:val="22"/>
        </w:rPr>
        <w:t xml:space="preserve">.  </w:t>
      </w:r>
      <w:r>
        <w:rPr>
          <w:szCs w:val="22"/>
        </w:rPr>
        <w:t xml:space="preserve">The above methods are described in 40 CFR 60, </w:t>
      </w:r>
      <w:r>
        <w:rPr>
          <w:szCs w:val="22"/>
        </w:rPr>
        <w:lastRenderedPageBreak/>
        <w:t>Appendix A, and adopted by reference in Rule 62-204.800, F.A.C.  No other methods may be used unless prior written approval is received from the Department.  [</w:t>
      </w:r>
      <w:r>
        <w:t xml:space="preserve">Chapter 62-297, F.A.C.; </w:t>
      </w:r>
      <w:r>
        <w:rPr>
          <w:vertAlign w:val="superscript"/>
        </w:rPr>
        <w:t>1</w:t>
      </w:r>
      <w:r>
        <w:t xml:space="preserve"> Appendix ATP, U.S. EPA Alternative Test Procedure Approval dated June 3, 2004</w:t>
      </w:r>
      <w:r w:rsidR="00185C2F">
        <w:t>]</w:t>
      </w:r>
    </w:p>
    <w:p w:rsidR="00185C2F" w:rsidRDefault="00185C2F" w:rsidP="00185C2F">
      <w:pPr>
        <w:numPr>
          <w:ilvl w:val="0"/>
          <w:numId w:val="2"/>
        </w:numPr>
        <w:tabs>
          <w:tab w:val="left" w:pos="1080"/>
          <w:tab w:val="left" w:pos="1440"/>
        </w:tabs>
        <w:spacing w:after="120"/>
        <w:rPr>
          <w:szCs w:val="22"/>
        </w:rPr>
      </w:pPr>
      <w:bookmarkStart w:id="1" w:name="_Ref476730501"/>
      <w:r w:rsidRPr="00B41B29">
        <w:rPr>
          <w:szCs w:val="22"/>
          <w:u w:val="single"/>
        </w:rPr>
        <w:t>HCl Sampling Procedure</w:t>
      </w:r>
      <w:r>
        <w:rPr>
          <w:szCs w:val="22"/>
        </w:rPr>
        <w:t>:  The permittee is authorized to conduct compliance testing per EPA Method 26 or 26A using large impingers in lieu of midget impingers and substituting a large empty chilled impinger for two midget impingers containing a sodium hydroxide solution.  [Rule 62-4.070(3), F.A.C.]</w:t>
      </w:r>
      <w:bookmarkEnd w:id="1"/>
    </w:p>
    <w:p w:rsidR="00EC73BC" w:rsidRPr="00EC73BC" w:rsidRDefault="00EC73BC" w:rsidP="00EC73BC">
      <w:pPr>
        <w:numPr>
          <w:ilvl w:val="0"/>
          <w:numId w:val="2"/>
        </w:numPr>
        <w:tabs>
          <w:tab w:val="left" w:pos="1080"/>
          <w:tab w:val="left" w:pos="1440"/>
        </w:tabs>
        <w:spacing w:after="120"/>
        <w:rPr>
          <w:szCs w:val="22"/>
        </w:rPr>
      </w:pPr>
      <w:r w:rsidRPr="001C5AFF">
        <w:rPr>
          <w:u w:val="single"/>
        </w:rPr>
        <w:t>Compliance Testing Conditions</w:t>
      </w:r>
      <w:r>
        <w:rPr>
          <w:szCs w:val="22"/>
        </w:rPr>
        <w:t>:</w:t>
      </w:r>
      <w:r w:rsidRPr="001C5AFF">
        <w:rPr>
          <w:szCs w:val="22"/>
        </w:rPr>
        <w:t xml:space="preserve">  The particulate matter emissions test shall be conducted under conditions representative of normal operations and at least one test run shall be conducted during a normal (soot blowing) cycle.  Simultaneous CEMS data for NO</w:t>
      </w:r>
      <w:r w:rsidRPr="001C5AFF">
        <w:rPr>
          <w:szCs w:val="22"/>
          <w:vertAlign w:val="subscript"/>
        </w:rPr>
        <w:t>X</w:t>
      </w:r>
      <w:r w:rsidRPr="001C5AFF">
        <w:rPr>
          <w:szCs w:val="22"/>
        </w:rPr>
        <w:t xml:space="preserve"> shall be submitted with the annual ammonia stack test data and results (Method CTM-027 or equivalent for ammonia).  </w:t>
      </w:r>
      <w:r w:rsidRPr="001C5AFF">
        <w:rPr>
          <w:bCs/>
          <w:szCs w:val="22"/>
        </w:rPr>
        <w:t>[Rules 62-4.07</w:t>
      </w:r>
      <w:r>
        <w:rPr>
          <w:bCs/>
          <w:szCs w:val="22"/>
        </w:rPr>
        <w:t>0(1)&amp;(3) and 62-297.310, F.A.C.</w:t>
      </w:r>
      <w:r w:rsidRPr="001C5AFF">
        <w:rPr>
          <w:bCs/>
          <w:szCs w:val="22"/>
        </w:rPr>
        <w:t>]</w:t>
      </w:r>
    </w:p>
    <w:p w:rsidR="00A601B9" w:rsidRDefault="00A601B9" w:rsidP="00A601B9">
      <w:pPr>
        <w:spacing w:before="120" w:after="120"/>
        <w:rPr>
          <w:b/>
          <w:bCs/>
          <w:caps/>
          <w:szCs w:val="22"/>
        </w:rPr>
      </w:pPr>
      <w:r>
        <w:rPr>
          <w:b/>
          <w:bCs/>
          <w:caps/>
          <w:szCs w:val="22"/>
        </w:rPr>
        <w:t>Monitoring Requirements</w:t>
      </w:r>
    </w:p>
    <w:p w:rsidR="00A601B9" w:rsidRPr="00032212" w:rsidRDefault="00A601B9" w:rsidP="00A601B9">
      <w:pPr>
        <w:numPr>
          <w:ilvl w:val="0"/>
          <w:numId w:val="2"/>
        </w:numPr>
        <w:spacing w:after="120"/>
        <w:rPr>
          <w:szCs w:val="22"/>
        </w:rPr>
      </w:pPr>
      <w:r w:rsidRPr="00032212">
        <w:rPr>
          <w:szCs w:val="22"/>
          <w:u w:val="single"/>
        </w:rPr>
        <w:t>Steam Flow Meter</w:t>
      </w:r>
      <w:r>
        <w:rPr>
          <w:szCs w:val="22"/>
        </w:rPr>
        <w:t>:</w:t>
      </w:r>
      <w:r w:rsidRPr="00032212">
        <w:rPr>
          <w:szCs w:val="22"/>
        </w:rPr>
        <w:t xml:space="preserve">  The owner or operator shall calibrate, maintain, and operate a steam flow meter or a feedwater flow meter; to measure steam (or feedwater) flow in kilograms per hour (or lbs/hour) on a continuous basis; and record the output of the monitor.  Steam (or feedwater) flow shall be calculated in 4-hour block arithmetic averages.  [Rule 62-</w:t>
      </w:r>
      <w:r>
        <w:rPr>
          <w:szCs w:val="22"/>
        </w:rPr>
        <w:t>4.070(3)</w:t>
      </w:r>
      <w:r w:rsidRPr="00032212">
        <w:rPr>
          <w:szCs w:val="22"/>
        </w:rPr>
        <w:t>, F.A.C.; 40 CFR 60.53b &amp; 60.58b(</w:t>
      </w:r>
      <w:proofErr w:type="spellStart"/>
      <w:r w:rsidRPr="00032212">
        <w:rPr>
          <w:szCs w:val="22"/>
        </w:rPr>
        <w:t>i</w:t>
      </w:r>
      <w:proofErr w:type="spellEnd"/>
      <w:r w:rsidRPr="00032212">
        <w:rPr>
          <w:szCs w:val="22"/>
        </w:rPr>
        <w:t>)(6).]</w:t>
      </w:r>
    </w:p>
    <w:p w:rsidR="00A601B9" w:rsidRPr="00032212" w:rsidRDefault="00A601B9" w:rsidP="00A601B9">
      <w:pPr>
        <w:numPr>
          <w:ilvl w:val="0"/>
          <w:numId w:val="2"/>
        </w:numPr>
        <w:spacing w:after="120"/>
        <w:rPr>
          <w:szCs w:val="22"/>
        </w:rPr>
      </w:pPr>
      <w:r w:rsidRPr="00032212">
        <w:rPr>
          <w:szCs w:val="22"/>
          <w:u w:val="single"/>
        </w:rPr>
        <w:t>Inlet Temperature to Particulate Matter Control Device (Baghouse)</w:t>
      </w:r>
      <w:r>
        <w:rPr>
          <w:szCs w:val="22"/>
        </w:rPr>
        <w:t>:</w:t>
      </w:r>
      <w:r w:rsidRPr="00032212">
        <w:rPr>
          <w:szCs w:val="22"/>
        </w:rPr>
        <w:t xml:space="preserve">  The owner or operator shall calibrate, maintain, and operate a device for measuring on a continuous basis the temperature of the flue gas stream at the inlet to each particulate matter control device utilized.  Temperature shall be calculated in 4-hour block arithmetic averages.  [Rule 62-</w:t>
      </w:r>
      <w:r>
        <w:rPr>
          <w:szCs w:val="22"/>
        </w:rPr>
        <w:t>4.070(3)</w:t>
      </w:r>
      <w:r w:rsidRPr="00032212">
        <w:rPr>
          <w:szCs w:val="22"/>
        </w:rPr>
        <w:t xml:space="preserve">, F.A.C.; </w:t>
      </w:r>
      <w:r w:rsidR="00672DF7">
        <w:rPr>
          <w:szCs w:val="22"/>
        </w:rPr>
        <w:t xml:space="preserve">40 CFR 60.53b &amp; </w:t>
      </w:r>
      <w:r w:rsidRPr="00032212">
        <w:rPr>
          <w:szCs w:val="22"/>
        </w:rPr>
        <w:t xml:space="preserve"> 60.58b(</w:t>
      </w:r>
      <w:proofErr w:type="spellStart"/>
      <w:r w:rsidRPr="00032212">
        <w:rPr>
          <w:szCs w:val="22"/>
        </w:rPr>
        <w:t>i</w:t>
      </w:r>
      <w:proofErr w:type="spellEnd"/>
      <w:r w:rsidRPr="00032212">
        <w:rPr>
          <w:szCs w:val="22"/>
        </w:rPr>
        <w:t>)(7).]</w:t>
      </w:r>
    </w:p>
    <w:p w:rsidR="00A601B9" w:rsidRPr="00032212" w:rsidRDefault="00A601B9" w:rsidP="00A601B9">
      <w:pPr>
        <w:numPr>
          <w:ilvl w:val="0"/>
          <w:numId w:val="2"/>
        </w:numPr>
        <w:spacing w:after="120"/>
        <w:rPr>
          <w:szCs w:val="22"/>
        </w:rPr>
      </w:pPr>
      <w:r w:rsidRPr="00032212">
        <w:rPr>
          <w:szCs w:val="22"/>
          <w:u w:val="single"/>
        </w:rPr>
        <w:t>Continuous Emissions Monitoring Systems (CEMS) Required</w:t>
      </w:r>
      <w:r>
        <w:rPr>
          <w:szCs w:val="22"/>
        </w:rPr>
        <w:t>:</w:t>
      </w:r>
      <w:r w:rsidRPr="00032212">
        <w:rPr>
          <w:szCs w:val="22"/>
        </w:rPr>
        <w:t xml:space="preserve">  The owner or operator shall calibrate, operate and maintain continuous emissions monitoring systems (CEMS) for monitoring opacity, sulfur dioxide (SO</w:t>
      </w:r>
      <w:r w:rsidRPr="00032212">
        <w:rPr>
          <w:szCs w:val="22"/>
          <w:vertAlign w:val="subscript"/>
        </w:rPr>
        <w:t>2</w:t>
      </w:r>
      <w:r w:rsidRPr="00032212">
        <w:rPr>
          <w:szCs w:val="22"/>
        </w:rPr>
        <w:t>), nitrogen oxides (NOx) and carbon monoxide (CO).  [</w:t>
      </w:r>
      <w:r w:rsidR="00F750E1">
        <w:t>Rule 62-4.070(3)</w:t>
      </w:r>
      <w:r w:rsidRPr="001C5DC0">
        <w:rPr>
          <w:szCs w:val="22"/>
        </w:rPr>
        <w:t>, F.A.C.</w:t>
      </w:r>
      <w:r w:rsidRPr="00032212">
        <w:rPr>
          <w:szCs w:val="22"/>
        </w:rPr>
        <w:t>; 40 CFR 60.58b(c)(8) (opacity); 40 CFR 60.58b(e)(5) (SO</w:t>
      </w:r>
      <w:r w:rsidRPr="00032212">
        <w:rPr>
          <w:szCs w:val="22"/>
          <w:vertAlign w:val="subscript"/>
        </w:rPr>
        <w:t>2</w:t>
      </w:r>
      <w:r w:rsidRPr="00032212">
        <w:rPr>
          <w:szCs w:val="22"/>
        </w:rPr>
        <w:t>); 40 CFR 60.58b(h)(4) (NOx) &amp; 40 CFR 60.58b(</w:t>
      </w:r>
      <w:proofErr w:type="spellStart"/>
      <w:r w:rsidRPr="00032212">
        <w:rPr>
          <w:szCs w:val="22"/>
        </w:rPr>
        <w:t>i</w:t>
      </w:r>
      <w:proofErr w:type="spellEnd"/>
      <w:r w:rsidRPr="00032212">
        <w:rPr>
          <w:szCs w:val="22"/>
        </w:rPr>
        <w:t>)(3) (</w:t>
      </w:r>
      <w:r>
        <w:rPr>
          <w:szCs w:val="22"/>
        </w:rPr>
        <w:t>CO)</w:t>
      </w:r>
      <w:r w:rsidRPr="00032212">
        <w:rPr>
          <w:szCs w:val="22"/>
        </w:rPr>
        <w:t>]</w:t>
      </w:r>
    </w:p>
    <w:p w:rsidR="00A601B9" w:rsidRDefault="00A601B9" w:rsidP="00A601B9">
      <w:pPr>
        <w:numPr>
          <w:ilvl w:val="0"/>
          <w:numId w:val="2"/>
        </w:numPr>
        <w:spacing w:after="120"/>
        <w:rPr>
          <w:szCs w:val="22"/>
        </w:rPr>
      </w:pPr>
      <w:r w:rsidRPr="00032212">
        <w:rPr>
          <w:szCs w:val="22"/>
          <w:u w:val="single"/>
        </w:rPr>
        <w:t>Oxygen (O</w:t>
      </w:r>
      <w:r w:rsidRPr="00032212">
        <w:rPr>
          <w:szCs w:val="22"/>
          <w:u w:val="single"/>
          <w:vertAlign w:val="subscript"/>
        </w:rPr>
        <w:t>2</w:t>
      </w:r>
      <w:r w:rsidRPr="00032212">
        <w:rPr>
          <w:szCs w:val="22"/>
          <w:u w:val="single"/>
        </w:rPr>
        <w:t>) or Carbon Dioxide (CO</w:t>
      </w:r>
      <w:r w:rsidRPr="00032212">
        <w:rPr>
          <w:szCs w:val="22"/>
          <w:u w:val="single"/>
          <w:vertAlign w:val="subscript"/>
        </w:rPr>
        <w:t>2</w:t>
      </w:r>
      <w:r w:rsidRPr="00032212">
        <w:rPr>
          <w:szCs w:val="22"/>
          <w:u w:val="single"/>
        </w:rPr>
        <w:t>) CEMS</w:t>
      </w:r>
      <w:r w:rsidRPr="00E519F9">
        <w:rPr>
          <w:szCs w:val="22"/>
        </w:rPr>
        <w:t>:</w:t>
      </w:r>
      <w:r w:rsidRPr="00032212">
        <w:rPr>
          <w:szCs w:val="22"/>
        </w:rPr>
        <w:t xml:space="preserve">  The owner or operator shall calibrate, maintain, and operate a continuous emission monitoring system (CEMS) for measuring the oxygen or carbon dioxide content of the flue gas at each location where carbon monoxide, sulfur dioxide, or nitrogen oxides emissions are monitored and record the output of the system.  </w:t>
      </w:r>
      <w:r w:rsidR="00696B66">
        <w:rPr>
          <w:szCs w:val="22"/>
        </w:rPr>
        <w:t>[</w:t>
      </w:r>
      <w:r w:rsidR="00696B66">
        <w:t>Rule 62-4.070(3)</w:t>
      </w:r>
      <w:r w:rsidRPr="00032212">
        <w:rPr>
          <w:szCs w:val="22"/>
        </w:rPr>
        <w:t>, F.A.C.; 40 CFR 60.58b(b)]</w:t>
      </w:r>
    </w:p>
    <w:p w:rsidR="009171F2" w:rsidRPr="009171F2" w:rsidRDefault="009171F2" w:rsidP="009171F2">
      <w:pPr>
        <w:numPr>
          <w:ilvl w:val="0"/>
          <w:numId w:val="2"/>
        </w:numPr>
        <w:spacing w:after="120"/>
      </w:pPr>
      <w:r w:rsidRPr="00473557">
        <w:rPr>
          <w:szCs w:val="22"/>
          <w:u w:val="single"/>
        </w:rPr>
        <w:t>Charging Rate Monitoring</w:t>
      </w:r>
      <w:r>
        <w:rPr>
          <w:szCs w:val="22"/>
        </w:rPr>
        <w:t xml:space="preserve">:  The average daily solid waste charging rate shall be determined on a monthly basis and recorded for the MWC unit. The daily charging rate shall be determined each month on an average </w:t>
      </w:r>
      <w:r w:rsidRPr="00473557">
        <w:rPr>
          <w:szCs w:val="22"/>
        </w:rPr>
        <w:t>daily basis for the MWC unit using the facility’s truck scale weight data, refuse pit inventory data and MWC operating data for the preceding calendar month. Monthly truck scale weight records of the weight of solid waste received and processed at the unit, and refuse pit inventory data, shall be used to determine the amount of solid waste charged during the preceding calendar month on an average daily basis. The MWC load level measurements or other operating data shall be used to determine the number of operating hours for each day during the preceding calendar month. [Rule</w:t>
      </w:r>
      <w:r>
        <w:rPr>
          <w:szCs w:val="22"/>
        </w:rPr>
        <w:t>s</w:t>
      </w:r>
      <w:r w:rsidRPr="00473557">
        <w:rPr>
          <w:szCs w:val="22"/>
        </w:rPr>
        <w:t xml:space="preserve"> 62-4.070(1)&amp;(3), F.A.C.] </w:t>
      </w:r>
    </w:p>
    <w:p w:rsidR="00672DF7" w:rsidRPr="00E519F9" w:rsidRDefault="00672DF7" w:rsidP="00672DF7">
      <w:pPr>
        <w:spacing w:before="120" w:after="120"/>
        <w:rPr>
          <w:b/>
          <w:bCs/>
          <w:caps/>
          <w:szCs w:val="22"/>
        </w:rPr>
      </w:pPr>
      <w:r w:rsidRPr="00E519F9">
        <w:rPr>
          <w:b/>
          <w:bCs/>
          <w:caps/>
          <w:szCs w:val="22"/>
        </w:rPr>
        <w:t>Records and Reports</w:t>
      </w:r>
    </w:p>
    <w:p w:rsidR="00672DF7" w:rsidRPr="00E519F9" w:rsidRDefault="00672DF7" w:rsidP="00672DF7">
      <w:pPr>
        <w:numPr>
          <w:ilvl w:val="0"/>
          <w:numId w:val="2"/>
        </w:numPr>
        <w:tabs>
          <w:tab w:val="left" w:pos="1080"/>
          <w:tab w:val="left" w:pos="1440"/>
        </w:tabs>
        <w:spacing w:after="120"/>
        <w:rPr>
          <w:szCs w:val="22"/>
        </w:rPr>
      </w:pPr>
      <w:r w:rsidRPr="00E519F9">
        <w:rPr>
          <w:szCs w:val="22"/>
          <w:u w:val="single"/>
        </w:rPr>
        <w:t>Best Operational Practices</w:t>
      </w:r>
      <w:r>
        <w:rPr>
          <w:szCs w:val="22"/>
          <w:u w:val="single"/>
        </w:rPr>
        <w:t>:</w:t>
      </w:r>
      <w:r w:rsidRPr="00E519F9">
        <w:rPr>
          <w:szCs w:val="22"/>
        </w:rPr>
        <w:t xml:space="preserve">  The owner or operator shall maintain a manual that identifies and describes best operational practices that will be used during periods of startup, shutdown and malfunction at this facility.  [Rule 62-212.400(1)(b), F.A.C.]</w:t>
      </w:r>
    </w:p>
    <w:p w:rsidR="00672DF7" w:rsidRDefault="00672DF7" w:rsidP="00672DF7">
      <w:pPr>
        <w:numPr>
          <w:ilvl w:val="0"/>
          <w:numId w:val="2"/>
        </w:numPr>
        <w:spacing w:after="120"/>
        <w:rPr>
          <w:szCs w:val="22"/>
        </w:rPr>
      </w:pPr>
      <w:r w:rsidRPr="00845DA5">
        <w:rPr>
          <w:szCs w:val="22"/>
          <w:u w:val="single"/>
        </w:rPr>
        <w:t>Test Reports</w:t>
      </w:r>
      <w:r w:rsidRPr="00845DA5">
        <w:rPr>
          <w:szCs w:val="22"/>
        </w:rPr>
        <w:t>:  The permittee shall prepare and submit reports for all required tests in accordance with the requirements specified in Appendix D</w:t>
      </w:r>
      <w:r>
        <w:rPr>
          <w:szCs w:val="22"/>
        </w:rPr>
        <w:t xml:space="preserve"> (</w:t>
      </w:r>
      <w:r w:rsidRPr="00845DA5">
        <w:rPr>
          <w:szCs w:val="22"/>
        </w:rPr>
        <w:t>Common Testing Requirements</w:t>
      </w:r>
      <w:r>
        <w:rPr>
          <w:szCs w:val="22"/>
        </w:rPr>
        <w:t xml:space="preserve">) </w:t>
      </w:r>
      <w:r w:rsidRPr="00845DA5">
        <w:rPr>
          <w:szCs w:val="22"/>
        </w:rPr>
        <w:t xml:space="preserve">of this permit. </w:t>
      </w:r>
      <w:r>
        <w:rPr>
          <w:szCs w:val="22"/>
        </w:rPr>
        <w:t xml:space="preserve">  </w:t>
      </w:r>
      <w:r w:rsidRPr="00845DA5">
        <w:rPr>
          <w:szCs w:val="22"/>
        </w:rPr>
        <w:t>[Rule 62-</w:t>
      </w:r>
      <w:r w:rsidRPr="002024C8">
        <w:rPr>
          <w:szCs w:val="22"/>
        </w:rPr>
        <w:t>297.310(10), F.A.C.]</w:t>
      </w:r>
    </w:p>
    <w:p w:rsidR="00B80C3C" w:rsidRPr="00B80C3C" w:rsidRDefault="00B80C3C" w:rsidP="00B80C3C">
      <w:pPr>
        <w:numPr>
          <w:ilvl w:val="0"/>
          <w:numId w:val="2"/>
        </w:numPr>
        <w:spacing w:after="120"/>
        <w:rPr>
          <w:szCs w:val="22"/>
        </w:rPr>
      </w:pPr>
      <w:r w:rsidRPr="001C5AFF">
        <w:rPr>
          <w:u w:val="single"/>
        </w:rPr>
        <w:lastRenderedPageBreak/>
        <w:t>Quarterly Excess Emissions Report</w:t>
      </w:r>
      <w:r>
        <w:rPr>
          <w:szCs w:val="22"/>
        </w:rPr>
        <w:t>:</w:t>
      </w:r>
      <w:r w:rsidRPr="001C5AFF">
        <w:rPr>
          <w:szCs w:val="22"/>
        </w:rPr>
        <w:t xml:space="preserve">  </w:t>
      </w:r>
      <w:r>
        <w:rPr>
          <w:szCs w:val="22"/>
        </w:rPr>
        <w:t>The permittee shall s</w:t>
      </w:r>
      <w:r w:rsidRPr="001C5AFF">
        <w:rPr>
          <w:szCs w:val="22"/>
        </w:rPr>
        <w:t xml:space="preserve">ubmit to the </w:t>
      </w:r>
      <w:r>
        <w:rPr>
          <w:szCs w:val="22"/>
        </w:rPr>
        <w:t>Compliance Authority</w:t>
      </w:r>
      <w:r w:rsidRPr="001C5AFF">
        <w:rPr>
          <w:szCs w:val="22"/>
        </w:rPr>
        <w:t xml:space="preserve"> a written report of emissions in excess of emission limiting for each calendar quarter.  The nature and cause of the excess emissions shall be explained.  If there are no excess emissions during the calendar quarter, the owner or operator shall submit a report quarterly stating that no excess emissions occurred.  This report does not relieve the owner or operator of the legal liability for violations.  [</w:t>
      </w:r>
      <w:r>
        <w:t>Rule 62-4.070, F.A.C.; 40 CFR 60.7(c)</w:t>
      </w:r>
      <w:r w:rsidRPr="001C5AFF">
        <w:rPr>
          <w:szCs w:val="22"/>
        </w:rPr>
        <w:t>]</w:t>
      </w:r>
    </w:p>
    <w:p w:rsidR="00FF13DD" w:rsidRDefault="00FF13DD" w:rsidP="00FF13DD">
      <w:pPr>
        <w:numPr>
          <w:ilvl w:val="0"/>
          <w:numId w:val="2"/>
        </w:numPr>
        <w:spacing w:after="60"/>
        <w:rPr>
          <w:color w:val="000000"/>
          <w:szCs w:val="22"/>
        </w:rPr>
      </w:pPr>
      <w:r w:rsidRPr="00045D75">
        <w:rPr>
          <w:color w:val="000000"/>
          <w:szCs w:val="22"/>
          <w:u w:val="single"/>
        </w:rPr>
        <w:t>Records of Non-MSW</w:t>
      </w:r>
      <w:r>
        <w:rPr>
          <w:color w:val="000000"/>
          <w:szCs w:val="22"/>
        </w:rPr>
        <w:t>:</w:t>
      </w:r>
      <w:r w:rsidRPr="002024C8">
        <w:rPr>
          <w:color w:val="000000"/>
          <w:szCs w:val="22"/>
        </w:rPr>
        <w:t xml:space="preserve"> The facility operator shall prepare and maintain records concerning the</w:t>
      </w:r>
      <w:r>
        <w:rPr>
          <w:color w:val="000000"/>
          <w:szCs w:val="22"/>
        </w:rPr>
        <w:t xml:space="preserve"> </w:t>
      </w:r>
      <w:r w:rsidRPr="002024C8">
        <w:rPr>
          <w:color w:val="000000"/>
          <w:szCs w:val="22"/>
        </w:rPr>
        <w:t>description and quantities of all segregated loads of non-MSW material which are received and used as fuel at</w:t>
      </w:r>
      <w:r>
        <w:rPr>
          <w:color w:val="000000"/>
          <w:szCs w:val="22"/>
        </w:rPr>
        <w:t xml:space="preserve"> </w:t>
      </w:r>
      <w:r w:rsidRPr="002024C8">
        <w:rPr>
          <w:color w:val="000000"/>
          <w:szCs w:val="22"/>
        </w:rPr>
        <w:t>the facility, and subject to a percentage weight limitation.</w:t>
      </w:r>
      <w:r>
        <w:rPr>
          <w:color w:val="000000"/>
          <w:szCs w:val="22"/>
        </w:rPr>
        <w:t xml:space="preserve"> </w:t>
      </w:r>
      <w:r w:rsidRPr="002024C8">
        <w:rPr>
          <w:color w:val="000000"/>
          <w:szCs w:val="22"/>
        </w:rPr>
        <w:t>The following records shall be prepared and maintained to demonstrate compliance with the segregated non-MSW percentage limitations:</w:t>
      </w:r>
    </w:p>
    <w:p w:rsidR="00FF13DD" w:rsidRPr="00473557" w:rsidRDefault="00FF13DD" w:rsidP="00DC455F">
      <w:pPr>
        <w:pStyle w:val="ListParagraph"/>
        <w:numPr>
          <w:ilvl w:val="0"/>
          <w:numId w:val="61"/>
        </w:numPr>
        <w:spacing w:after="60"/>
        <w:ind w:left="720"/>
        <w:contextualSpacing w:val="0"/>
        <w:rPr>
          <w:color w:val="000000"/>
          <w:szCs w:val="22"/>
        </w:rPr>
      </w:pPr>
      <w:r w:rsidRPr="00473557">
        <w:rPr>
          <w:i/>
          <w:iCs/>
          <w:color w:val="000000"/>
          <w:szCs w:val="22"/>
        </w:rPr>
        <w:t>Segregated Loads of non-MSW Materials</w:t>
      </w:r>
      <w:r w:rsidRPr="00473557">
        <w:rPr>
          <w:color w:val="000000"/>
          <w:szCs w:val="22"/>
        </w:rPr>
        <w:t>. Each segregated load of non-MSW materials, that is subject to the percentage weight limitations, which is received for processing shall be documented as to the description and weight of the waste. The weight of all waste materials received for processing shall be measured using the facility truck scale and recorded.</w:t>
      </w:r>
    </w:p>
    <w:p w:rsidR="00FF13DD" w:rsidRDefault="00FF13DD" w:rsidP="00DC455F">
      <w:pPr>
        <w:pStyle w:val="ListParagraph"/>
        <w:numPr>
          <w:ilvl w:val="0"/>
          <w:numId w:val="61"/>
        </w:numPr>
        <w:spacing w:after="60"/>
        <w:ind w:left="720"/>
        <w:contextualSpacing w:val="0"/>
        <w:rPr>
          <w:color w:val="000000"/>
          <w:szCs w:val="22"/>
        </w:rPr>
      </w:pPr>
      <w:r w:rsidRPr="002024C8">
        <w:rPr>
          <w:i/>
          <w:iCs/>
          <w:color w:val="000000"/>
          <w:szCs w:val="22"/>
        </w:rPr>
        <w:t>Waste Tires</w:t>
      </w:r>
      <w:r w:rsidRPr="002024C8">
        <w:rPr>
          <w:color w:val="000000"/>
          <w:szCs w:val="22"/>
        </w:rPr>
        <w:t>. Each day the total weight of segregated tires received shall be computed, and the daily total</w:t>
      </w:r>
      <w:r>
        <w:rPr>
          <w:color w:val="000000"/>
          <w:szCs w:val="22"/>
        </w:rPr>
        <w:t xml:space="preserve"> </w:t>
      </w:r>
      <w:r w:rsidRPr="002024C8">
        <w:rPr>
          <w:color w:val="000000"/>
          <w:szCs w:val="22"/>
        </w:rPr>
        <w:t>shall be added to the sum of the daily totals from the previous days in the current calendar month. At the</w:t>
      </w:r>
      <w:r>
        <w:rPr>
          <w:color w:val="000000"/>
          <w:szCs w:val="22"/>
        </w:rPr>
        <w:t xml:space="preserve"> </w:t>
      </w:r>
      <w:r w:rsidRPr="002024C8">
        <w:rPr>
          <w:color w:val="000000"/>
          <w:szCs w:val="22"/>
        </w:rPr>
        <w:t>end of each calendar month, the resultant monthly total weight of tires shall be divided by the total weight</w:t>
      </w:r>
      <w:r>
        <w:rPr>
          <w:color w:val="000000"/>
          <w:szCs w:val="22"/>
        </w:rPr>
        <w:t xml:space="preserve"> </w:t>
      </w:r>
      <w:r w:rsidRPr="002024C8">
        <w:rPr>
          <w:color w:val="000000"/>
          <w:szCs w:val="22"/>
        </w:rPr>
        <w:t>of all waste materials received in the same calendar month, and the resultant number shall be multiplied</w:t>
      </w:r>
      <w:r>
        <w:rPr>
          <w:color w:val="000000"/>
          <w:szCs w:val="22"/>
        </w:rPr>
        <w:t xml:space="preserve"> </w:t>
      </w:r>
      <w:r w:rsidRPr="002024C8">
        <w:rPr>
          <w:color w:val="000000"/>
          <w:szCs w:val="22"/>
        </w:rPr>
        <w:t>by 100 to express the ratio in percentage terms. The percentage computed shall be compared to the 5%</w:t>
      </w:r>
      <w:r>
        <w:rPr>
          <w:color w:val="000000"/>
          <w:szCs w:val="22"/>
        </w:rPr>
        <w:t xml:space="preserve"> </w:t>
      </w:r>
      <w:r w:rsidRPr="002024C8">
        <w:rPr>
          <w:color w:val="000000"/>
          <w:szCs w:val="22"/>
        </w:rPr>
        <w:t>limitation.</w:t>
      </w:r>
    </w:p>
    <w:p w:rsidR="00FF13DD" w:rsidRPr="002024C8" w:rsidRDefault="00FF13DD" w:rsidP="00DC455F">
      <w:pPr>
        <w:pStyle w:val="ListParagraph"/>
        <w:numPr>
          <w:ilvl w:val="0"/>
          <w:numId w:val="61"/>
        </w:numPr>
        <w:spacing w:after="60"/>
        <w:ind w:left="720"/>
        <w:rPr>
          <w:color w:val="000000"/>
          <w:szCs w:val="22"/>
        </w:rPr>
      </w:pPr>
      <w:r w:rsidRPr="002024C8">
        <w:rPr>
          <w:i/>
          <w:iCs/>
          <w:color w:val="000000"/>
          <w:szCs w:val="22"/>
        </w:rPr>
        <w:t xml:space="preserve">Non-MSW Material. </w:t>
      </w:r>
      <w:r w:rsidRPr="002024C8">
        <w:rPr>
          <w:color w:val="000000"/>
          <w:szCs w:val="22"/>
        </w:rPr>
        <w:t>Each day the total weight of segregated non-MSW materials received that are</w:t>
      </w:r>
      <w:r>
        <w:rPr>
          <w:color w:val="000000"/>
          <w:szCs w:val="22"/>
        </w:rPr>
        <w:t xml:space="preserve"> </w:t>
      </w:r>
      <w:r w:rsidRPr="002024C8">
        <w:rPr>
          <w:color w:val="000000"/>
          <w:szCs w:val="22"/>
        </w:rPr>
        <w:t>subject to the 5% restriction shall be computed, and the daily total shall be added to the sum of the daily</w:t>
      </w:r>
      <w:r>
        <w:rPr>
          <w:color w:val="000000"/>
          <w:szCs w:val="22"/>
        </w:rPr>
        <w:t xml:space="preserve"> </w:t>
      </w:r>
      <w:r w:rsidRPr="002024C8">
        <w:rPr>
          <w:color w:val="000000"/>
          <w:szCs w:val="22"/>
        </w:rPr>
        <w:t>totals from the previous days in the current calendar month. At the end of each calendar month, the</w:t>
      </w:r>
      <w:r>
        <w:rPr>
          <w:color w:val="000000"/>
          <w:szCs w:val="22"/>
        </w:rPr>
        <w:t xml:space="preserve"> </w:t>
      </w:r>
      <w:r w:rsidRPr="002024C8">
        <w:rPr>
          <w:color w:val="000000"/>
          <w:szCs w:val="22"/>
        </w:rPr>
        <w:t>resultant monthly total weight of segregated non-MSW materials subject to the 5% restriction shall be</w:t>
      </w:r>
      <w:r>
        <w:rPr>
          <w:color w:val="000000"/>
          <w:szCs w:val="22"/>
        </w:rPr>
        <w:t xml:space="preserve"> </w:t>
      </w:r>
      <w:r w:rsidRPr="002024C8">
        <w:rPr>
          <w:color w:val="000000"/>
          <w:szCs w:val="22"/>
        </w:rPr>
        <w:t>divided by the total weight of all waste materials received in the same calendar month, and the resultant</w:t>
      </w:r>
      <w:r>
        <w:rPr>
          <w:color w:val="000000"/>
          <w:szCs w:val="22"/>
        </w:rPr>
        <w:t xml:space="preserve"> </w:t>
      </w:r>
      <w:r w:rsidRPr="002024C8">
        <w:rPr>
          <w:color w:val="000000"/>
          <w:szCs w:val="22"/>
        </w:rPr>
        <w:t>number shall be multiplied by 100 to express the ratio in percentage terms. The percentage computed</w:t>
      </w:r>
      <w:r>
        <w:rPr>
          <w:color w:val="000000"/>
          <w:szCs w:val="22"/>
        </w:rPr>
        <w:t xml:space="preserve"> </w:t>
      </w:r>
      <w:r w:rsidRPr="002024C8">
        <w:rPr>
          <w:color w:val="000000"/>
          <w:szCs w:val="22"/>
        </w:rPr>
        <w:t>shall be compared to the 5% limitation.</w:t>
      </w:r>
    </w:p>
    <w:p w:rsidR="00FF13DD" w:rsidRPr="00F7339D" w:rsidRDefault="00FF13DD" w:rsidP="00FF13DD">
      <w:pPr>
        <w:spacing w:after="120"/>
        <w:ind w:left="360"/>
        <w:rPr>
          <w:color w:val="000000" w:themeColor="text1"/>
          <w:szCs w:val="22"/>
        </w:rPr>
      </w:pPr>
      <w:r w:rsidRPr="00F7339D">
        <w:rPr>
          <w:color w:val="000000" w:themeColor="text1"/>
          <w:szCs w:val="22"/>
        </w:rPr>
        <w:t>[Rules 62-4.070(1) &amp; (3) and 62-212.400(1)(b), F.A.C.]</w:t>
      </w:r>
    </w:p>
    <w:p w:rsidR="00FF13DD" w:rsidRDefault="00FF13DD" w:rsidP="00FF13DD">
      <w:pPr>
        <w:numPr>
          <w:ilvl w:val="0"/>
          <w:numId w:val="2"/>
        </w:numPr>
        <w:spacing w:after="60"/>
        <w:rPr>
          <w:color w:val="000000"/>
          <w:szCs w:val="22"/>
        </w:rPr>
      </w:pPr>
      <w:r w:rsidRPr="00F7339D">
        <w:rPr>
          <w:color w:val="000000"/>
          <w:szCs w:val="22"/>
          <w:u w:val="single"/>
        </w:rPr>
        <w:t>Records</w:t>
      </w:r>
      <w:r>
        <w:rPr>
          <w:color w:val="000000"/>
          <w:szCs w:val="22"/>
        </w:rPr>
        <w:t>:</w:t>
      </w:r>
      <w:r w:rsidRPr="00F7339D">
        <w:rPr>
          <w:color w:val="000000"/>
          <w:szCs w:val="22"/>
        </w:rPr>
        <w:t xml:space="preserve"> The owner or operator shall maintain a central file containing all measurements, records, and</w:t>
      </w:r>
      <w:r>
        <w:rPr>
          <w:color w:val="000000"/>
          <w:szCs w:val="22"/>
        </w:rPr>
        <w:t xml:space="preserve"> </w:t>
      </w:r>
      <w:r w:rsidRPr="00F7339D">
        <w:rPr>
          <w:color w:val="000000"/>
          <w:szCs w:val="22"/>
        </w:rPr>
        <w:t>other data that are required to be collected pursuant to the conditions of this</w:t>
      </w:r>
      <w:r w:rsidR="00DC0417">
        <w:rPr>
          <w:color w:val="000000"/>
          <w:szCs w:val="22"/>
        </w:rPr>
        <w:t xml:space="preserve"> permit. This file shall include, at a minimum, the following</w:t>
      </w:r>
      <w:r w:rsidRPr="00F7339D">
        <w:rPr>
          <w:color w:val="000000"/>
          <w:szCs w:val="22"/>
        </w:rPr>
        <w:t>:</w:t>
      </w:r>
    </w:p>
    <w:p w:rsidR="00FF13DD" w:rsidRPr="00473557" w:rsidRDefault="00FF13DD" w:rsidP="002A4221">
      <w:pPr>
        <w:numPr>
          <w:ilvl w:val="0"/>
          <w:numId w:val="60"/>
        </w:numPr>
        <w:tabs>
          <w:tab w:val="left" w:pos="1080"/>
        </w:tabs>
        <w:ind w:left="720"/>
        <w:rPr>
          <w:color w:val="000000"/>
          <w:szCs w:val="22"/>
        </w:rPr>
      </w:pPr>
      <w:r w:rsidRPr="00473557">
        <w:rPr>
          <w:szCs w:val="22"/>
        </w:rPr>
        <w:t>Data collected from all monitoring instruments, including continuous monitoring systems, steam flow measurements and PM control device temperatures</w:t>
      </w:r>
    </w:p>
    <w:p w:rsidR="00FF13DD" w:rsidRDefault="00FF13DD" w:rsidP="002A4221">
      <w:pPr>
        <w:numPr>
          <w:ilvl w:val="0"/>
          <w:numId w:val="60"/>
        </w:numPr>
        <w:tabs>
          <w:tab w:val="left" w:pos="1080"/>
        </w:tabs>
        <w:ind w:left="720"/>
        <w:rPr>
          <w:szCs w:val="22"/>
        </w:rPr>
      </w:pPr>
      <w:r>
        <w:rPr>
          <w:szCs w:val="22"/>
        </w:rPr>
        <w:t xml:space="preserve">Continuous </w:t>
      </w:r>
      <w:proofErr w:type="spellStart"/>
      <w:r>
        <w:rPr>
          <w:szCs w:val="22"/>
        </w:rPr>
        <w:t>steam</w:t>
      </w:r>
      <w:proofErr w:type="spellEnd"/>
      <w:r>
        <w:rPr>
          <w:szCs w:val="22"/>
        </w:rPr>
        <w:t xml:space="preserve"> flow records on a 4-hour block average basis;</w:t>
      </w:r>
    </w:p>
    <w:p w:rsidR="00FF13DD" w:rsidRPr="00473557" w:rsidRDefault="00FF13DD" w:rsidP="002A4221">
      <w:pPr>
        <w:numPr>
          <w:ilvl w:val="0"/>
          <w:numId w:val="60"/>
        </w:numPr>
        <w:tabs>
          <w:tab w:val="left" w:pos="1080"/>
        </w:tabs>
        <w:ind w:left="720"/>
        <w:rPr>
          <w:szCs w:val="22"/>
        </w:rPr>
      </w:pPr>
      <w:r w:rsidRPr="00473557">
        <w:rPr>
          <w:szCs w:val="22"/>
        </w:rPr>
        <w:t xml:space="preserve">Records of daily solid waste charging rates and hours of operation derived from monthly truck scale data, refuse pit inventory, and operational records </w:t>
      </w:r>
      <w:r w:rsidRPr="00473557">
        <w:rPr>
          <w:color w:val="000000"/>
          <w:szCs w:val="22"/>
        </w:rPr>
        <w:t>the results of all source tests or performance tests;</w:t>
      </w:r>
    </w:p>
    <w:p w:rsidR="00FF13DD" w:rsidRDefault="00FF13DD" w:rsidP="002A4221">
      <w:pPr>
        <w:numPr>
          <w:ilvl w:val="0"/>
          <w:numId w:val="60"/>
        </w:numPr>
        <w:tabs>
          <w:tab w:val="left" w:pos="1080"/>
        </w:tabs>
        <w:ind w:left="720"/>
        <w:rPr>
          <w:szCs w:val="22"/>
        </w:rPr>
      </w:pPr>
      <w:r w:rsidRPr="00473557">
        <w:rPr>
          <w:szCs w:val="22"/>
        </w:rPr>
        <w:t>Amounts of activated ca</w:t>
      </w:r>
      <w:r>
        <w:rPr>
          <w:szCs w:val="22"/>
        </w:rPr>
        <w:t>rbon used for emissions control;</w:t>
      </w:r>
    </w:p>
    <w:p w:rsidR="00FF13DD" w:rsidRDefault="00FF13DD" w:rsidP="002A4221">
      <w:pPr>
        <w:numPr>
          <w:ilvl w:val="0"/>
          <w:numId w:val="60"/>
        </w:numPr>
        <w:tabs>
          <w:tab w:val="left" w:pos="1080"/>
        </w:tabs>
        <w:ind w:left="720"/>
        <w:rPr>
          <w:szCs w:val="22"/>
        </w:rPr>
      </w:pPr>
      <w:r>
        <w:rPr>
          <w:color w:val="000000"/>
          <w:szCs w:val="22"/>
        </w:rPr>
        <w:t>C</w:t>
      </w:r>
      <w:r w:rsidRPr="00473557">
        <w:rPr>
          <w:color w:val="000000"/>
          <w:szCs w:val="22"/>
        </w:rPr>
        <w:t>alibration logs for all instruments; and,</w:t>
      </w:r>
    </w:p>
    <w:p w:rsidR="00FF13DD" w:rsidRDefault="00FF13DD" w:rsidP="002A4221">
      <w:pPr>
        <w:numPr>
          <w:ilvl w:val="0"/>
          <w:numId w:val="60"/>
        </w:numPr>
        <w:tabs>
          <w:tab w:val="left" w:pos="1080"/>
        </w:tabs>
        <w:ind w:left="720"/>
        <w:rPr>
          <w:szCs w:val="22"/>
        </w:rPr>
      </w:pPr>
      <w:r>
        <w:rPr>
          <w:color w:val="000000"/>
          <w:szCs w:val="22"/>
        </w:rPr>
        <w:t>M</w:t>
      </w:r>
      <w:r w:rsidRPr="00473557">
        <w:rPr>
          <w:color w:val="000000"/>
          <w:szCs w:val="22"/>
        </w:rPr>
        <w:t>aintenance/repair logs for any worked performed which is subject to this permit.</w:t>
      </w:r>
    </w:p>
    <w:p w:rsidR="00FF13DD" w:rsidRPr="00521993" w:rsidRDefault="00FF13DD" w:rsidP="00FF13DD">
      <w:pPr>
        <w:tabs>
          <w:tab w:val="left" w:pos="1080"/>
        </w:tabs>
        <w:spacing w:after="120"/>
        <w:ind w:left="360"/>
        <w:rPr>
          <w:szCs w:val="22"/>
        </w:rPr>
      </w:pPr>
      <w:r w:rsidRPr="00521993">
        <w:rPr>
          <w:color w:val="000000" w:themeColor="text1"/>
          <w:szCs w:val="22"/>
        </w:rPr>
        <w:t>[Rules 62-4.070(1) &amp; (3) and 62-212.400(1)(b), F.A.C.]</w:t>
      </w:r>
    </w:p>
    <w:p w:rsidR="00FF13DD" w:rsidRPr="00BA3285" w:rsidRDefault="00FF13DD" w:rsidP="00FF13DD">
      <w:pPr>
        <w:numPr>
          <w:ilvl w:val="0"/>
          <w:numId w:val="2"/>
        </w:numPr>
        <w:spacing w:after="120"/>
        <w:rPr>
          <w:szCs w:val="22"/>
        </w:rPr>
      </w:pPr>
      <w:r w:rsidRPr="00BA3285">
        <w:rPr>
          <w:rFonts w:ascii="TimesNewRomanPSMT" w:hAnsi="TimesNewRomanPSMT" w:cs="TimesNewRomanPSMT"/>
          <w:color w:val="000000" w:themeColor="text1"/>
          <w:szCs w:val="22"/>
          <w:u w:val="single"/>
        </w:rPr>
        <w:t>Certified Personnel</w:t>
      </w:r>
      <w:r w:rsidRPr="00BA3285">
        <w:rPr>
          <w:rFonts w:ascii="TimesNewRomanPSMT" w:hAnsi="TimesNewRomanPSMT" w:cs="TimesNewRomanPSMT"/>
          <w:color w:val="000000" w:themeColor="text1"/>
          <w:szCs w:val="22"/>
        </w:rPr>
        <w:t xml:space="preserve">:  </w:t>
      </w:r>
      <w:r w:rsidR="00DC0417" w:rsidRPr="001C5AFF">
        <w:rPr>
          <w:szCs w:val="22"/>
        </w:rPr>
        <w:t>All operators (including supervisors) of air pollution control devices shall be properly trained and certified in plant specific equipment.</w:t>
      </w:r>
      <w:r w:rsidR="00DC0417">
        <w:rPr>
          <w:szCs w:val="22"/>
        </w:rPr>
        <w:t xml:space="preserve">  </w:t>
      </w:r>
      <w:r w:rsidRPr="00BA3285">
        <w:rPr>
          <w:rFonts w:ascii="TimesNewRomanPSMT" w:hAnsi="TimesNewRomanPSMT" w:cs="TimesNewRomanPSMT"/>
          <w:color w:val="000000" w:themeColor="text1"/>
          <w:szCs w:val="22"/>
        </w:rPr>
        <w:t>A list of all certified personnel shall be submitted to the Compliance Authority. The owner or operator shall inform the Compliance Authority of any planned training sessions so that Department staff may attend any such training sessions related to operation and maintenance of air pollution control devices. [Rule 62-4.070(3), F.A.C.]</w:t>
      </w:r>
    </w:p>
    <w:p w:rsidR="00FF13DD" w:rsidRPr="00BA3285" w:rsidRDefault="00FF13DD" w:rsidP="00FF13DD">
      <w:pPr>
        <w:numPr>
          <w:ilvl w:val="0"/>
          <w:numId w:val="2"/>
        </w:numPr>
        <w:spacing w:after="120"/>
        <w:rPr>
          <w:szCs w:val="22"/>
        </w:rPr>
        <w:sectPr w:rsidR="00FF13DD" w:rsidRPr="00BA3285" w:rsidSect="00193EC2">
          <w:headerReference w:type="even" r:id="rId36"/>
          <w:headerReference w:type="default" r:id="rId37"/>
          <w:headerReference w:type="first" r:id="rId38"/>
          <w:pgSz w:w="12240" w:h="15840" w:code="1"/>
          <w:pgMar w:top="720" w:right="1080" w:bottom="720" w:left="1080" w:header="720" w:footer="720" w:gutter="0"/>
          <w:paperSrc w:first="15" w:other="15"/>
          <w:cols w:space="720"/>
        </w:sectPr>
      </w:pPr>
      <w:r>
        <w:rPr>
          <w:rFonts w:ascii="TimesNewRomanPSMT" w:hAnsi="TimesNewRomanPSMT" w:cs="TimesNewRomanPSMT"/>
          <w:color w:val="000000" w:themeColor="text1"/>
          <w:szCs w:val="22"/>
          <w:u w:val="single"/>
        </w:rPr>
        <w:lastRenderedPageBreak/>
        <w:t>Operator Training and Operating Practices</w:t>
      </w:r>
      <w:r>
        <w:rPr>
          <w:rFonts w:ascii="TimesNewRomanPSMT" w:hAnsi="TimesNewRomanPSMT" w:cs="TimesNewRomanPSMT"/>
          <w:color w:val="000000" w:themeColor="text1"/>
          <w:szCs w:val="22"/>
        </w:rPr>
        <w:t>:  The owner or operator shall comply with the provisions in 40 CFR 60.53b(b) and (c) related to operating practices and the provisions in 40 CFR 60.54b related to operator training and certification.  [40 CFR 60.53b(b) and (c)]</w:t>
      </w:r>
    </w:p>
    <w:p w:rsidR="007F67E9" w:rsidRPr="00346839" w:rsidRDefault="007F67E9" w:rsidP="00346839">
      <w:pPr>
        <w:spacing w:after="120"/>
        <w:rPr>
          <w:szCs w:val="22"/>
        </w:rPr>
      </w:pPr>
      <w:bookmarkStart w:id="2" w:name="SectionIIIC"/>
      <w:r w:rsidRPr="00346839">
        <w:rPr>
          <w:b/>
          <w:szCs w:val="22"/>
        </w:rPr>
        <w:lastRenderedPageBreak/>
        <w:t>The specific conditions in this section apply to</w:t>
      </w:r>
      <w:r w:rsidR="00346839" w:rsidRPr="00346839">
        <w:rPr>
          <w:b/>
          <w:szCs w:val="22"/>
        </w:rPr>
        <w:t xml:space="preserve"> the following emissions unit</w:t>
      </w:r>
      <w:r w:rsidRPr="00346839">
        <w:rPr>
          <w:b/>
          <w:szCs w:val="22"/>
        </w:rPr>
        <w:t>:</w:t>
      </w:r>
      <w:bookmarkEnd w:id="2"/>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1584"/>
        <w:gridCol w:w="8370"/>
      </w:tblGrid>
      <w:tr w:rsidR="007F67E9" w:rsidRPr="00346839" w:rsidTr="00346839">
        <w:tc>
          <w:tcPr>
            <w:tcW w:w="1584" w:type="dxa"/>
            <w:tcBorders>
              <w:top w:val="single" w:sz="8" w:space="0" w:color="auto"/>
              <w:left w:val="single" w:sz="8" w:space="0" w:color="auto"/>
              <w:bottom w:val="single" w:sz="8" w:space="0" w:color="auto"/>
              <w:right w:val="single" w:sz="8" w:space="0" w:color="auto"/>
            </w:tcBorders>
            <w:hideMark/>
          </w:tcPr>
          <w:p w:rsidR="007F67E9" w:rsidRPr="00346839" w:rsidRDefault="007F67E9">
            <w:pPr>
              <w:jc w:val="center"/>
              <w:rPr>
                <w:b/>
                <w:szCs w:val="22"/>
              </w:rPr>
            </w:pPr>
            <w:r w:rsidRPr="00346839">
              <w:rPr>
                <w:szCs w:val="22"/>
              </w:rPr>
              <w:br w:type="page"/>
            </w:r>
            <w:r w:rsidRPr="00346839">
              <w:rPr>
                <w:szCs w:val="22"/>
              </w:rPr>
              <w:br w:type="page"/>
            </w:r>
            <w:r w:rsidRPr="00346839">
              <w:rPr>
                <w:b/>
                <w:szCs w:val="22"/>
              </w:rPr>
              <w:t>E.U. ID No.</w:t>
            </w:r>
          </w:p>
        </w:tc>
        <w:tc>
          <w:tcPr>
            <w:tcW w:w="8370" w:type="dxa"/>
            <w:tcBorders>
              <w:top w:val="single" w:sz="8" w:space="0" w:color="auto"/>
              <w:left w:val="single" w:sz="8" w:space="0" w:color="auto"/>
              <w:bottom w:val="single" w:sz="8" w:space="0" w:color="auto"/>
              <w:right w:val="single" w:sz="8" w:space="0" w:color="auto"/>
            </w:tcBorders>
            <w:hideMark/>
          </w:tcPr>
          <w:p w:rsidR="007F67E9" w:rsidRPr="00346839" w:rsidRDefault="007F67E9">
            <w:pPr>
              <w:rPr>
                <w:b/>
                <w:szCs w:val="22"/>
              </w:rPr>
            </w:pPr>
            <w:r w:rsidRPr="00346839">
              <w:rPr>
                <w:b/>
                <w:szCs w:val="22"/>
              </w:rPr>
              <w:t>Brief Description</w:t>
            </w:r>
          </w:p>
        </w:tc>
      </w:tr>
      <w:tr w:rsidR="007F67E9" w:rsidRPr="00346839" w:rsidTr="00346839">
        <w:tc>
          <w:tcPr>
            <w:tcW w:w="1584" w:type="dxa"/>
            <w:tcBorders>
              <w:top w:val="single" w:sz="8" w:space="0" w:color="auto"/>
              <w:left w:val="single" w:sz="8" w:space="0" w:color="auto"/>
              <w:bottom w:val="single" w:sz="8" w:space="0" w:color="auto"/>
              <w:right w:val="single" w:sz="8" w:space="0" w:color="auto"/>
            </w:tcBorders>
            <w:hideMark/>
          </w:tcPr>
          <w:p w:rsidR="007F67E9" w:rsidRPr="00346839" w:rsidRDefault="007F67E9">
            <w:pPr>
              <w:jc w:val="center"/>
              <w:rPr>
                <w:szCs w:val="22"/>
              </w:rPr>
            </w:pPr>
            <w:r w:rsidRPr="00346839">
              <w:rPr>
                <w:szCs w:val="22"/>
              </w:rPr>
              <w:t>004</w:t>
            </w:r>
          </w:p>
        </w:tc>
        <w:tc>
          <w:tcPr>
            <w:tcW w:w="8370" w:type="dxa"/>
            <w:tcBorders>
              <w:top w:val="single" w:sz="8" w:space="0" w:color="auto"/>
              <w:left w:val="single" w:sz="8" w:space="0" w:color="auto"/>
              <w:bottom w:val="single" w:sz="8" w:space="0" w:color="auto"/>
              <w:right w:val="single" w:sz="8" w:space="0" w:color="auto"/>
            </w:tcBorders>
            <w:hideMark/>
          </w:tcPr>
          <w:p w:rsidR="007F67E9" w:rsidRPr="00346839" w:rsidRDefault="007F67E9">
            <w:pPr>
              <w:rPr>
                <w:szCs w:val="22"/>
              </w:rPr>
            </w:pPr>
            <w:r w:rsidRPr="00346839">
              <w:rPr>
                <w:szCs w:val="22"/>
              </w:rPr>
              <w:t>Ash Handling System</w:t>
            </w:r>
          </w:p>
        </w:tc>
      </w:tr>
    </w:tbl>
    <w:p w:rsidR="007F67E9" w:rsidRPr="00346839" w:rsidRDefault="007F67E9" w:rsidP="00346839">
      <w:pPr>
        <w:suppressAutoHyphens/>
        <w:spacing w:before="120" w:after="120"/>
        <w:rPr>
          <w:szCs w:val="22"/>
        </w:rPr>
      </w:pPr>
      <w:r w:rsidRPr="00346839">
        <w:rPr>
          <w:szCs w:val="22"/>
        </w:rPr>
        <w:t xml:space="preserve">Emissions Unit ID No. 004 is the Ash Handling System.  The Ash Handling System </w:t>
      </w:r>
      <w:r w:rsidR="00346839">
        <w:rPr>
          <w:szCs w:val="22"/>
        </w:rPr>
        <w:t>consists</w:t>
      </w:r>
      <w:r w:rsidRPr="00346839">
        <w:rPr>
          <w:szCs w:val="22"/>
        </w:rPr>
        <w:t xml:space="preserve"> of conveyors, scalpers and a ferrous and non-ferrous removal system.  The ash handling system began initial operation on August 20, 1994.</w:t>
      </w:r>
    </w:p>
    <w:p w:rsidR="00346839" w:rsidRPr="004B04E3" w:rsidRDefault="00346839" w:rsidP="00346839">
      <w:pPr>
        <w:pStyle w:val="Caption"/>
        <w:spacing w:before="240"/>
        <w:rPr>
          <w:szCs w:val="22"/>
        </w:rPr>
      </w:pPr>
      <w:r w:rsidRPr="004B04E3">
        <w:rPr>
          <w:szCs w:val="22"/>
        </w:rPr>
        <w:t>Federal Emission Guidelines</w:t>
      </w:r>
      <w:r>
        <w:rPr>
          <w:szCs w:val="22"/>
        </w:rPr>
        <w:t xml:space="preserve"> and </w:t>
      </w:r>
      <w:r w:rsidRPr="004B04E3">
        <w:rPr>
          <w:szCs w:val="22"/>
        </w:rPr>
        <w:t>state plan applicability</w:t>
      </w:r>
    </w:p>
    <w:p w:rsidR="00346839" w:rsidRDefault="00346839" w:rsidP="00346839">
      <w:pPr>
        <w:numPr>
          <w:ilvl w:val="0"/>
          <w:numId w:val="63"/>
        </w:numPr>
        <w:suppressAutoHyphens/>
        <w:spacing w:after="120"/>
        <w:rPr>
          <w:szCs w:val="22"/>
        </w:rPr>
      </w:pPr>
      <w:r w:rsidRPr="004B04E3">
        <w:rPr>
          <w:szCs w:val="22"/>
          <w:u w:val="single"/>
        </w:rPr>
        <w:t>Emissions Guidelines in 40 CFR 60, Subpart Cb</w:t>
      </w:r>
      <w:r w:rsidRPr="004B04E3">
        <w:rPr>
          <w:szCs w:val="22"/>
        </w:rPr>
        <w:t>:  Th</w:t>
      </w:r>
      <w:r>
        <w:rPr>
          <w:szCs w:val="22"/>
        </w:rPr>
        <w:t>is</w:t>
      </w:r>
      <w:r w:rsidRPr="004B04E3">
        <w:rPr>
          <w:szCs w:val="22"/>
        </w:rPr>
        <w:t xml:space="preserve"> emissions unit shall comply with the state plan</w:t>
      </w:r>
      <w:r>
        <w:rPr>
          <w:szCs w:val="22"/>
        </w:rPr>
        <w:t xml:space="preserve"> in</w:t>
      </w:r>
      <w:r w:rsidRPr="004B04E3">
        <w:rPr>
          <w:szCs w:val="22"/>
        </w:rPr>
        <w:t xml:space="preserve"> Rule 62-204.800(9)(b), F.A.C., which implements the Emissions Guidelines for Large Municipal Waste Combustors</w:t>
      </w:r>
      <w:r>
        <w:rPr>
          <w:szCs w:val="22"/>
        </w:rPr>
        <w:t xml:space="preserve"> that are Constructed on or Before September 20, 1994,</w:t>
      </w:r>
      <w:r w:rsidRPr="004B04E3">
        <w:rPr>
          <w:szCs w:val="22"/>
        </w:rPr>
        <w:t xml:space="preserve"> in 40 CFR 60, Subpart Cb.</w:t>
      </w:r>
      <w:r>
        <w:rPr>
          <w:szCs w:val="22"/>
        </w:rPr>
        <w:t xml:space="preserve">  [Rule 62-204.800(9)(b), F.A.C.; 40 CFR 60, Subpart Cb]</w:t>
      </w:r>
    </w:p>
    <w:p w:rsidR="00346839" w:rsidRDefault="00346839" w:rsidP="00346839">
      <w:pPr>
        <w:suppressAutoHyphens/>
        <w:spacing w:after="120"/>
        <w:ind w:left="360"/>
        <w:rPr>
          <w:i/>
          <w:szCs w:val="22"/>
        </w:rPr>
      </w:pPr>
      <w:r w:rsidRPr="00E7578B">
        <w:rPr>
          <w:i/>
          <w:szCs w:val="22"/>
        </w:rPr>
        <w:t>{Permitting note:  The Emissions Guidelines in Subpart Cb cross reference conditions that are contained in 40 CFR 60, Subparts A and Eb.}</w:t>
      </w:r>
    </w:p>
    <w:p w:rsidR="0062159C" w:rsidRPr="004B04E3" w:rsidRDefault="0062159C" w:rsidP="0062159C">
      <w:pPr>
        <w:pStyle w:val="Caption"/>
        <w:spacing w:before="120"/>
        <w:rPr>
          <w:szCs w:val="22"/>
        </w:rPr>
      </w:pPr>
      <w:r>
        <w:rPr>
          <w:szCs w:val="22"/>
        </w:rPr>
        <w:t>PERFORMANCE and design RESTRICTIONS</w:t>
      </w:r>
    </w:p>
    <w:p w:rsidR="0062159C" w:rsidRDefault="0062159C" w:rsidP="00986E8E">
      <w:pPr>
        <w:numPr>
          <w:ilvl w:val="0"/>
          <w:numId w:val="63"/>
        </w:numPr>
        <w:suppressAutoHyphens/>
        <w:spacing w:after="120"/>
        <w:rPr>
          <w:szCs w:val="22"/>
        </w:rPr>
      </w:pPr>
      <w:r>
        <w:rPr>
          <w:szCs w:val="22"/>
          <w:u w:val="single"/>
        </w:rPr>
        <w:t>Hours of Operation</w:t>
      </w:r>
      <w:r w:rsidRPr="00845DA5">
        <w:rPr>
          <w:szCs w:val="22"/>
        </w:rPr>
        <w:t xml:space="preserve">:  </w:t>
      </w:r>
      <w:r>
        <w:rPr>
          <w:szCs w:val="22"/>
        </w:rPr>
        <w:t>The hours of operation are not limited (i.e. 8,760 hours per year)</w:t>
      </w:r>
      <w:r w:rsidRPr="00845DA5">
        <w:rPr>
          <w:szCs w:val="22"/>
        </w:rPr>
        <w:t>.</w:t>
      </w:r>
      <w:r>
        <w:rPr>
          <w:szCs w:val="22"/>
        </w:rPr>
        <w:t xml:space="preserve">  [Rule 62-210.200(PTE), F.A.C.]</w:t>
      </w:r>
    </w:p>
    <w:p w:rsidR="003618CF" w:rsidRPr="003618CF" w:rsidRDefault="003618CF" w:rsidP="003618CF">
      <w:pPr>
        <w:pStyle w:val="Heading5"/>
        <w:numPr>
          <w:ilvl w:val="0"/>
          <w:numId w:val="0"/>
        </w:numPr>
        <w:spacing w:before="120" w:after="120"/>
        <w:rPr>
          <w:rFonts w:ascii="Times New Roman" w:hAnsi="Times New Roman"/>
          <w:b/>
          <w:caps/>
          <w:szCs w:val="22"/>
        </w:rPr>
      </w:pPr>
      <w:r w:rsidRPr="003618CF">
        <w:rPr>
          <w:rFonts w:ascii="Times New Roman" w:hAnsi="Times New Roman"/>
          <w:b/>
          <w:caps/>
          <w:szCs w:val="22"/>
        </w:rPr>
        <w:t>Emissions Standards</w:t>
      </w:r>
    </w:p>
    <w:p w:rsidR="003618CF" w:rsidRPr="003618CF" w:rsidRDefault="003618CF" w:rsidP="003618CF">
      <w:pPr>
        <w:numPr>
          <w:ilvl w:val="0"/>
          <w:numId w:val="63"/>
        </w:numPr>
        <w:tabs>
          <w:tab w:val="left" w:pos="1080"/>
          <w:tab w:val="left" w:pos="1440"/>
        </w:tabs>
        <w:spacing w:after="120"/>
        <w:rPr>
          <w:szCs w:val="22"/>
        </w:rPr>
      </w:pPr>
      <w:r w:rsidRPr="003618CF">
        <w:rPr>
          <w:szCs w:val="22"/>
          <w:u w:val="single"/>
        </w:rPr>
        <w:t>Ash Handling Activities</w:t>
      </w:r>
      <w:r w:rsidR="00552E17">
        <w:rPr>
          <w:szCs w:val="22"/>
        </w:rPr>
        <w:t>:</w:t>
      </w:r>
      <w:r w:rsidRPr="003618CF">
        <w:rPr>
          <w:szCs w:val="22"/>
        </w:rPr>
        <w:t xml:space="preserve">  The potential for dust generation by ash handling activities shall be mitigated by quenching the ash prior to loading in ash transport trucks.  The ash handling facilities shall be enclosed.  Residue from the grates, grate siftings, and ash from the combustor/boiler and fabric filter hoppers during normal operations shall be discharged into the ash quenching system, or otherwise handled in a manner to minimize visible dust.  The ash/residue in the ash handling building shall remain sufficiently moist to prevent dust during storage and handling operations.  [Rule</w:t>
      </w:r>
      <w:r w:rsidR="00696B66">
        <w:rPr>
          <w:szCs w:val="22"/>
        </w:rPr>
        <w:t>s</w:t>
      </w:r>
      <w:r w:rsidRPr="003618CF">
        <w:rPr>
          <w:szCs w:val="22"/>
        </w:rPr>
        <w:t xml:space="preserve"> 62-4.070(3)</w:t>
      </w:r>
      <w:r w:rsidR="00696B66">
        <w:rPr>
          <w:szCs w:val="22"/>
        </w:rPr>
        <w:t xml:space="preserve"> and 62-212.400(1)(b)</w:t>
      </w:r>
      <w:r w:rsidRPr="003618CF">
        <w:rPr>
          <w:szCs w:val="22"/>
        </w:rPr>
        <w:t>, F.A.C.]</w:t>
      </w:r>
    </w:p>
    <w:p w:rsidR="00552E17" w:rsidRPr="00E75C83" w:rsidRDefault="00552E17" w:rsidP="00552E17">
      <w:pPr>
        <w:numPr>
          <w:ilvl w:val="0"/>
          <w:numId w:val="63"/>
        </w:numPr>
        <w:tabs>
          <w:tab w:val="left" w:pos="1080"/>
          <w:tab w:val="left" w:pos="1440"/>
        </w:tabs>
        <w:rPr>
          <w:szCs w:val="22"/>
        </w:rPr>
      </w:pPr>
      <w:r w:rsidRPr="00E75C83">
        <w:rPr>
          <w:szCs w:val="22"/>
          <w:u w:val="single"/>
        </w:rPr>
        <w:t>Fugitive Ash Emissions</w:t>
      </w:r>
      <w:r>
        <w:rPr>
          <w:szCs w:val="22"/>
        </w:rPr>
        <w:t>:</w:t>
      </w:r>
    </w:p>
    <w:p w:rsidR="00552E17" w:rsidRPr="00E75C83" w:rsidRDefault="00552E17" w:rsidP="004A6DB2">
      <w:pPr>
        <w:numPr>
          <w:ilvl w:val="0"/>
          <w:numId w:val="64"/>
        </w:numPr>
        <w:tabs>
          <w:tab w:val="left" w:pos="1080"/>
        </w:tabs>
        <w:ind w:left="720"/>
        <w:rPr>
          <w:szCs w:val="22"/>
        </w:rPr>
      </w:pPr>
      <w:r w:rsidRPr="00E75C83">
        <w:rPr>
          <w:szCs w:val="22"/>
        </w:rPr>
        <w:t>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w:t>
      </w:r>
    </w:p>
    <w:p w:rsidR="00552E17" w:rsidRPr="00E75C83" w:rsidRDefault="00552E17" w:rsidP="004A6DB2">
      <w:pPr>
        <w:numPr>
          <w:ilvl w:val="0"/>
          <w:numId w:val="64"/>
        </w:numPr>
        <w:tabs>
          <w:tab w:val="left" w:pos="1080"/>
        </w:tabs>
        <w:spacing w:after="60"/>
        <w:ind w:left="720"/>
        <w:rPr>
          <w:szCs w:val="22"/>
        </w:rPr>
      </w:pPr>
      <w:r w:rsidRPr="00E75C83">
        <w:rPr>
          <w:szCs w:val="22"/>
        </w:rPr>
        <w:t>The emission limit specified in paragraph a. does not cover visible emissions discharged inside buildings or enclosures of ash conveying systems; however, the emission limit specified in paragraph a. does cover visible emissions discharged to the atmosphere from buildings or enclosures of ash conveying systems.</w:t>
      </w:r>
    </w:p>
    <w:p w:rsidR="00552E17" w:rsidRPr="00E75C83" w:rsidRDefault="00552E17" w:rsidP="004A6DB2">
      <w:pPr>
        <w:numPr>
          <w:ilvl w:val="0"/>
          <w:numId w:val="64"/>
        </w:numPr>
        <w:tabs>
          <w:tab w:val="left" w:pos="1080"/>
        </w:tabs>
        <w:spacing w:after="60"/>
        <w:ind w:left="720"/>
        <w:rPr>
          <w:szCs w:val="22"/>
        </w:rPr>
      </w:pPr>
      <w:r w:rsidRPr="00E75C83">
        <w:rPr>
          <w:szCs w:val="22"/>
        </w:rPr>
        <w:t>The provisions of paragraph a. do not apply during maintenance and repair of ash conveying systems.</w:t>
      </w:r>
    </w:p>
    <w:p w:rsidR="00552E17" w:rsidRPr="00183F01" w:rsidRDefault="00552E17" w:rsidP="00552E17">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720" w:hanging="360"/>
        <w:rPr>
          <w:szCs w:val="22"/>
        </w:rPr>
      </w:pPr>
      <w:r w:rsidRPr="00E75C83">
        <w:rPr>
          <w:szCs w:val="22"/>
        </w:rPr>
        <w:t>[Rule 62-204.800(9)(b)6., F.A.C.; and, 40 CFR 60.36b and 40 CFR 60.55b]</w:t>
      </w:r>
    </w:p>
    <w:p w:rsidR="00A060C4" w:rsidRPr="00845DA5" w:rsidRDefault="00A060C4" w:rsidP="00A060C4">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A060C4" w:rsidRDefault="00A060C4" w:rsidP="005E2981">
      <w:pPr>
        <w:numPr>
          <w:ilvl w:val="0"/>
          <w:numId w:val="63"/>
        </w:numPr>
        <w:tabs>
          <w:tab w:val="left" w:pos="1080"/>
          <w:tab w:val="left" w:pos="1440"/>
        </w:tabs>
        <w:spacing w:after="120"/>
        <w:rPr>
          <w:szCs w:val="22"/>
        </w:rPr>
      </w:pPr>
      <w:r w:rsidRPr="005E2981">
        <w:rPr>
          <w:szCs w:val="22"/>
          <w:u w:val="single"/>
        </w:rPr>
        <w:t>Annual Compliance Test</w:t>
      </w:r>
      <w:r w:rsidRPr="005E2981">
        <w:rPr>
          <w:szCs w:val="22"/>
        </w:rPr>
        <w:t xml:space="preserve">:  Annual testing (no more than 12 calendar months following the previous performance test) shall be conducted on the EU to demonstrate compliance with </w:t>
      </w:r>
      <w:r w:rsidR="005E2981" w:rsidRPr="005E2981">
        <w:rPr>
          <w:szCs w:val="22"/>
        </w:rPr>
        <w:t>the fugitive ash emission limit</w:t>
      </w:r>
      <w:r w:rsidRPr="005E2981">
        <w:rPr>
          <w:szCs w:val="22"/>
        </w:rPr>
        <w:t xml:space="preserve">. </w:t>
      </w:r>
      <w:r w:rsidR="005E2981">
        <w:rPr>
          <w:szCs w:val="22"/>
        </w:rPr>
        <w:t xml:space="preserve"> </w:t>
      </w:r>
      <w:r w:rsidR="005E2981" w:rsidRPr="005E2981">
        <w:rPr>
          <w:color w:val="000000"/>
          <w:szCs w:val="22"/>
          <w:shd w:val="clear" w:color="auto" w:fill="FFFFFF"/>
        </w:rPr>
        <w:t xml:space="preserve">The minimum observation time shall be a series of three 1-hour observations. </w:t>
      </w:r>
      <w:r w:rsidR="005E2981">
        <w:rPr>
          <w:color w:val="000000"/>
          <w:szCs w:val="22"/>
          <w:shd w:val="clear" w:color="auto" w:fill="FFFFFF"/>
        </w:rPr>
        <w:t xml:space="preserve"> </w:t>
      </w:r>
      <w:r w:rsidR="005E2981" w:rsidRPr="005E2981">
        <w:rPr>
          <w:color w:val="000000"/>
          <w:szCs w:val="22"/>
          <w:shd w:val="clear" w:color="auto" w:fill="FFFFFF"/>
        </w:rPr>
        <w:t xml:space="preserve">The observation period shall include times when the facility is transferring ash from the municipal waste combustor unit to the area where ash is stored or loaded into containers or trucks.  </w:t>
      </w:r>
      <w:r w:rsidRPr="005E2981">
        <w:rPr>
          <w:szCs w:val="22"/>
        </w:rPr>
        <w:t>[</w:t>
      </w:r>
      <w:r w:rsidR="005E2981" w:rsidRPr="005E2981">
        <w:rPr>
          <w:szCs w:val="22"/>
        </w:rPr>
        <w:t xml:space="preserve">Rule 62-204.800(9)(b)6., F.A.C.; 40 CFR 60.36b and </w:t>
      </w:r>
      <w:r w:rsidRPr="005E2981">
        <w:rPr>
          <w:szCs w:val="22"/>
        </w:rPr>
        <w:t>40 CFR 60.58b</w:t>
      </w:r>
      <w:r w:rsidR="005E2981" w:rsidRPr="005E2981">
        <w:rPr>
          <w:szCs w:val="22"/>
        </w:rPr>
        <w:t>(k)</w:t>
      </w:r>
      <w:r w:rsidR="005E2981">
        <w:rPr>
          <w:szCs w:val="22"/>
        </w:rPr>
        <w:t>]</w:t>
      </w:r>
    </w:p>
    <w:p w:rsidR="00C32156" w:rsidRPr="00C32156" w:rsidRDefault="00C32156" w:rsidP="00C32156">
      <w:pPr>
        <w:numPr>
          <w:ilvl w:val="0"/>
          <w:numId w:val="63"/>
        </w:numPr>
        <w:tabs>
          <w:tab w:val="left" w:pos="1080"/>
          <w:tab w:val="left" w:pos="1440"/>
        </w:tabs>
        <w:spacing w:after="120"/>
        <w:rPr>
          <w:vanish/>
          <w:szCs w:val="22"/>
        </w:rPr>
      </w:pPr>
      <w:r w:rsidRPr="00C32156">
        <w:rPr>
          <w:szCs w:val="22"/>
          <w:u w:val="single"/>
        </w:rPr>
        <w:lastRenderedPageBreak/>
        <w:t>Compliance Test Prior To Renewal</w:t>
      </w:r>
      <w:r w:rsidRPr="00C32156">
        <w:rPr>
          <w:szCs w:val="22"/>
        </w:rPr>
        <w:t xml:space="preserve">.  </w:t>
      </w:r>
    </w:p>
    <w:p w:rsidR="00C32156" w:rsidRPr="00C32156" w:rsidRDefault="00C32156" w:rsidP="00C32156">
      <w:pPr>
        <w:pStyle w:val="ListParagraph"/>
        <w:spacing w:after="120"/>
        <w:rPr>
          <w:szCs w:val="22"/>
        </w:rPr>
      </w:pPr>
      <w:r w:rsidRPr="00C32156">
        <w:rPr>
          <w:szCs w:val="22"/>
        </w:rPr>
        <w:t>Prior to permit renewal, the ash handling system shall be tested to demonstrate compliance with the VE limitation.  [Rule 62-297.310(</w:t>
      </w:r>
      <w:r w:rsidR="00E303CB">
        <w:rPr>
          <w:szCs w:val="22"/>
        </w:rPr>
        <w:t>8</w:t>
      </w:r>
      <w:r w:rsidRPr="00C32156">
        <w:rPr>
          <w:szCs w:val="22"/>
        </w:rPr>
        <w:t>)(</w:t>
      </w:r>
      <w:r w:rsidR="00E303CB">
        <w:rPr>
          <w:szCs w:val="22"/>
        </w:rPr>
        <w:t>b</w:t>
      </w:r>
      <w:r w:rsidRPr="00C32156">
        <w:rPr>
          <w:szCs w:val="22"/>
        </w:rPr>
        <w:t>)</w:t>
      </w:r>
      <w:r w:rsidR="00E303CB">
        <w:rPr>
          <w:szCs w:val="22"/>
        </w:rPr>
        <w:t>1</w:t>
      </w:r>
      <w:r w:rsidRPr="00C32156">
        <w:rPr>
          <w:szCs w:val="22"/>
        </w:rPr>
        <w:t>., F.A.C.]</w:t>
      </w:r>
    </w:p>
    <w:p w:rsidR="00A060C4" w:rsidRPr="00A060C4" w:rsidRDefault="00A060C4" w:rsidP="00A060C4">
      <w:pPr>
        <w:numPr>
          <w:ilvl w:val="0"/>
          <w:numId w:val="63"/>
        </w:numPr>
        <w:spacing w:after="120"/>
        <w:rPr>
          <w:szCs w:val="22"/>
        </w:rPr>
      </w:pPr>
      <w:r w:rsidRPr="00A060C4">
        <w:rPr>
          <w:szCs w:val="22"/>
          <w:u w:val="single"/>
        </w:rPr>
        <w:t>Test Requirements</w:t>
      </w:r>
      <w:r w:rsidRPr="00A060C4">
        <w:rPr>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62-297.310(9), F.A.C.]</w:t>
      </w:r>
    </w:p>
    <w:p w:rsidR="00A060C4" w:rsidRDefault="00A060C4" w:rsidP="00A060C4">
      <w:pPr>
        <w:numPr>
          <w:ilvl w:val="0"/>
          <w:numId w:val="63"/>
        </w:numPr>
        <w:spacing w:after="120"/>
        <w:rPr>
          <w:szCs w:val="22"/>
        </w:rPr>
      </w:pPr>
      <w:r w:rsidRPr="00845DA5">
        <w:rPr>
          <w:szCs w:val="22"/>
          <w:u w:val="single"/>
        </w:rPr>
        <w:t>Test Methods</w:t>
      </w:r>
      <w:r w:rsidRPr="00845DA5">
        <w:rPr>
          <w:szCs w:val="22"/>
        </w:rPr>
        <w:t>:  Required tests shall be performed in accordance with the following reference methods.</w:t>
      </w:r>
    </w:p>
    <w:tbl>
      <w:tblPr>
        <w:tblW w:w="963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2340"/>
        <w:gridCol w:w="7290"/>
      </w:tblGrid>
      <w:tr w:rsidR="00A060C4" w:rsidTr="00A060C4">
        <w:trPr>
          <w:tblHeader/>
        </w:trPr>
        <w:tc>
          <w:tcPr>
            <w:tcW w:w="2340" w:type="dxa"/>
            <w:hideMark/>
          </w:tcPr>
          <w:p w:rsidR="00A060C4" w:rsidRPr="00E75C83" w:rsidRDefault="00A060C4" w:rsidP="00573E52">
            <w:pPr>
              <w:jc w:val="center"/>
              <w:rPr>
                <w:b/>
                <w:szCs w:val="22"/>
              </w:rPr>
            </w:pPr>
            <w:r w:rsidRPr="00E75C83">
              <w:rPr>
                <w:b/>
                <w:szCs w:val="22"/>
              </w:rPr>
              <w:t>Method(s)</w:t>
            </w:r>
          </w:p>
        </w:tc>
        <w:tc>
          <w:tcPr>
            <w:tcW w:w="7290" w:type="dxa"/>
            <w:hideMark/>
          </w:tcPr>
          <w:p w:rsidR="00A060C4" w:rsidRDefault="00A060C4" w:rsidP="00573E52">
            <w:pPr>
              <w:rPr>
                <w:b/>
                <w:szCs w:val="22"/>
              </w:rPr>
            </w:pPr>
            <w:r>
              <w:rPr>
                <w:b/>
                <w:szCs w:val="22"/>
              </w:rPr>
              <w:t>Description of Method(s) and Comment(s)</w:t>
            </w:r>
          </w:p>
        </w:tc>
      </w:tr>
      <w:tr w:rsidR="00A060C4" w:rsidTr="00A060C4">
        <w:tc>
          <w:tcPr>
            <w:tcW w:w="2340" w:type="dxa"/>
            <w:hideMark/>
          </w:tcPr>
          <w:p w:rsidR="00A060C4" w:rsidRDefault="007203BC" w:rsidP="00573E52">
            <w:pPr>
              <w:jc w:val="center"/>
              <w:rPr>
                <w:szCs w:val="22"/>
              </w:rPr>
            </w:pPr>
            <w:r>
              <w:rPr>
                <w:szCs w:val="22"/>
              </w:rPr>
              <w:t>Method</w:t>
            </w:r>
            <w:r w:rsidR="00A060C4">
              <w:rPr>
                <w:szCs w:val="22"/>
              </w:rPr>
              <w:t xml:space="preserve"> 22</w:t>
            </w:r>
          </w:p>
        </w:tc>
        <w:tc>
          <w:tcPr>
            <w:tcW w:w="7290" w:type="dxa"/>
            <w:hideMark/>
          </w:tcPr>
          <w:p w:rsidR="00A060C4" w:rsidRDefault="00A060C4" w:rsidP="00573E52">
            <w:pPr>
              <w:rPr>
                <w:szCs w:val="22"/>
              </w:rPr>
            </w:pPr>
            <w:r>
              <w:rPr>
                <w:szCs w:val="22"/>
              </w:rPr>
              <w:t>Visual Determination of Fugitive Emissions from Material Sources</w:t>
            </w:r>
          </w:p>
        </w:tc>
      </w:tr>
    </w:tbl>
    <w:p w:rsidR="002A41A0" w:rsidRPr="00E519F9" w:rsidRDefault="002A41A0" w:rsidP="002A41A0">
      <w:pPr>
        <w:spacing w:before="120" w:after="120"/>
        <w:rPr>
          <w:b/>
          <w:bCs/>
          <w:caps/>
          <w:szCs w:val="22"/>
        </w:rPr>
      </w:pPr>
      <w:r w:rsidRPr="00E519F9">
        <w:rPr>
          <w:b/>
          <w:bCs/>
          <w:caps/>
          <w:szCs w:val="22"/>
        </w:rPr>
        <w:t>Records and Reports</w:t>
      </w:r>
    </w:p>
    <w:p w:rsidR="002A41A0" w:rsidRPr="002A41A0" w:rsidRDefault="002A41A0" w:rsidP="002A41A0">
      <w:pPr>
        <w:numPr>
          <w:ilvl w:val="0"/>
          <w:numId w:val="63"/>
        </w:numPr>
        <w:spacing w:after="120"/>
        <w:rPr>
          <w:szCs w:val="22"/>
        </w:rPr>
      </w:pPr>
      <w:r w:rsidRPr="002A41A0">
        <w:rPr>
          <w:szCs w:val="22"/>
          <w:u w:val="single"/>
        </w:rPr>
        <w:t>Excess Emissions from Malfunctions</w:t>
      </w:r>
      <w:r w:rsidRPr="002A41A0">
        <w:rPr>
          <w:szCs w:val="22"/>
        </w:rPr>
        <w:t>.  In the case of excess emissions resulting from malfunctions, each owner or operator shall notify the Compliance Authority in accordance with Rule 62-4.130, F.A.C.  A full written report on the malfunctions shall be submitted in a quarterly report, if requested by the Compliance Authority.  [Rule 62-210.700(</w:t>
      </w:r>
      <w:r>
        <w:rPr>
          <w:szCs w:val="22"/>
        </w:rPr>
        <w:t>5</w:t>
      </w:r>
      <w:r w:rsidRPr="002A41A0">
        <w:rPr>
          <w:szCs w:val="22"/>
        </w:rPr>
        <w:t>), F.A.C.]</w:t>
      </w:r>
    </w:p>
    <w:p w:rsidR="00B52C93" w:rsidRDefault="00B52C93" w:rsidP="00155126">
      <w:pPr>
        <w:spacing w:after="120"/>
        <w:rPr>
          <w:szCs w:val="22"/>
        </w:rPr>
        <w:sectPr w:rsidR="00B52C93" w:rsidSect="00193EC2">
          <w:headerReference w:type="even" r:id="rId39"/>
          <w:headerReference w:type="default" r:id="rId40"/>
          <w:headerReference w:type="first" r:id="rId41"/>
          <w:pgSz w:w="12240" w:h="15840" w:code="1"/>
          <w:pgMar w:top="720" w:right="1080" w:bottom="720" w:left="1080" w:header="720" w:footer="720" w:gutter="0"/>
          <w:paperSrc w:first="15" w:other="15"/>
          <w:cols w:space="720"/>
        </w:sectPr>
      </w:pPr>
    </w:p>
    <w:p w:rsidR="00FC60A3" w:rsidRPr="00346839" w:rsidRDefault="00FC60A3" w:rsidP="00FC60A3">
      <w:pPr>
        <w:spacing w:after="120"/>
        <w:rPr>
          <w:szCs w:val="22"/>
        </w:rPr>
      </w:pPr>
      <w:r w:rsidRPr="00346839">
        <w:rPr>
          <w:b/>
          <w:szCs w:val="22"/>
        </w:rPr>
        <w:lastRenderedPageBreak/>
        <w:t>The specific conditions in this section apply to the following emissions unit</w:t>
      </w:r>
      <w:r>
        <w:rPr>
          <w:b/>
          <w:szCs w:val="22"/>
        </w:rPr>
        <w:t>s</w:t>
      </w:r>
      <w:r w:rsidRPr="00346839">
        <w:rPr>
          <w:b/>
          <w:szCs w:val="22"/>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1584"/>
        <w:gridCol w:w="8370"/>
      </w:tblGrid>
      <w:tr w:rsidR="00FC60A3" w:rsidRPr="00346839" w:rsidTr="003D6CF8">
        <w:tc>
          <w:tcPr>
            <w:tcW w:w="1584" w:type="dxa"/>
            <w:tcBorders>
              <w:top w:val="single" w:sz="8" w:space="0" w:color="auto"/>
              <w:left w:val="single" w:sz="8" w:space="0" w:color="auto"/>
              <w:bottom w:val="single" w:sz="8" w:space="0" w:color="auto"/>
              <w:right w:val="single" w:sz="8" w:space="0" w:color="auto"/>
            </w:tcBorders>
            <w:hideMark/>
          </w:tcPr>
          <w:p w:rsidR="00FC60A3" w:rsidRPr="00346839" w:rsidRDefault="00FC60A3" w:rsidP="003D6CF8">
            <w:pPr>
              <w:jc w:val="center"/>
              <w:rPr>
                <w:b/>
                <w:szCs w:val="22"/>
              </w:rPr>
            </w:pPr>
            <w:r w:rsidRPr="00346839">
              <w:rPr>
                <w:szCs w:val="22"/>
              </w:rPr>
              <w:br w:type="page"/>
            </w:r>
            <w:r w:rsidRPr="00346839">
              <w:rPr>
                <w:szCs w:val="22"/>
              </w:rPr>
              <w:br w:type="page"/>
            </w:r>
            <w:r w:rsidRPr="00346839">
              <w:rPr>
                <w:b/>
                <w:szCs w:val="22"/>
              </w:rPr>
              <w:t>E.U. ID No.</w:t>
            </w:r>
          </w:p>
        </w:tc>
        <w:tc>
          <w:tcPr>
            <w:tcW w:w="8370" w:type="dxa"/>
            <w:tcBorders>
              <w:top w:val="single" w:sz="8" w:space="0" w:color="auto"/>
              <w:left w:val="single" w:sz="8" w:space="0" w:color="auto"/>
              <w:bottom w:val="single" w:sz="8" w:space="0" w:color="auto"/>
              <w:right w:val="single" w:sz="8" w:space="0" w:color="auto"/>
            </w:tcBorders>
            <w:hideMark/>
          </w:tcPr>
          <w:p w:rsidR="00FC60A3" w:rsidRPr="00346839" w:rsidRDefault="00FC60A3" w:rsidP="003D6CF8">
            <w:pPr>
              <w:rPr>
                <w:b/>
                <w:szCs w:val="22"/>
              </w:rPr>
            </w:pPr>
            <w:r w:rsidRPr="00346839">
              <w:rPr>
                <w:b/>
                <w:szCs w:val="22"/>
              </w:rPr>
              <w:t>Brief Description</w:t>
            </w:r>
          </w:p>
        </w:tc>
      </w:tr>
      <w:tr w:rsidR="00FC60A3" w:rsidRPr="00346839" w:rsidTr="003D6CF8">
        <w:tc>
          <w:tcPr>
            <w:tcW w:w="1584" w:type="dxa"/>
            <w:tcBorders>
              <w:top w:val="single" w:sz="8" w:space="0" w:color="auto"/>
              <w:left w:val="single" w:sz="8" w:space="0" w:color="auto"/>
              <w:bottom w:val="single" w:sz="8" w:space="0" w:color="auto"/>
              <w:right w:val="single" w:sz="8" w:space="0" w:color="auto"/>
            </w:tcBorders>
            <w:hideMark/>
          </w:tcPr>
          <w:p w:rsidR="00FC60A3" w:rsidRPr="00346839" w:rsidRDefault="00FC60A3" w:rsidP="003D6CF8">
            <w:pPr>
              <w:jc w:val="center"/>
              <w:rPr>
                <w:szCs w:val="22"/>
              </w:rPr>
            </w:pPr>
            <w:r>
              <w:rPr>
                <w:szCs w:val="22"/>
              </w:rPr>
              <w:t>008</w:t>
            </w:r>
          </w:p>
        </w:tc>
        <w:tc>
          <w:tcPr>
            <w:tcW w:w="8370" w:type="dxa"/>
            <w:tcBorders>
              <w:top w:val="single" w:sz="8" w:space="0" w:color="auto"/>
              <w:left w:val="single" w:sz="8" w:space="0" w:color="auto"/>
              <w:bottom w:val="single" w:sz="8" w:space="0" w:color="auto"/>
              <w:right w:val="single" w:sz="8" w:space="0" w:color="auto"/>
            </w:tcBorders>
            <w:hideMark/>
          </w:tcPr>
          <w:p w:rsidR="00FC60A3" w:rsidRPr="00346839" w:rsidRDefault="00FC60A3" w:rsidP="003D6CF8">
            <w:pPr>
              <w:rPr>
                <w:szCs w:val="22"/>
              </w:rPr>
            </w:pPr>
            <w:r>
              <w:rPr>
                <w:szCs w:val="22"/>
              </w:rPr>
              <w:t>Diesel Emergency Generator – 330 HP</w:t>
            </w:r>
          </w:p>
        </w:tc>
      </w:tr>
      <w:tr w:rsidR="00FC60A3" w:rsidRPr="00346839" w:rsidTr="003D6CF8">
        <w:tc>
          <w:tcPr>
            <w:tcW w:w="1584" w:type="dxa"/>
            <w:tcBorders>
              <w:top w:val="single" w:sz="8" w:space="0" w:color="auto"/>
              <w:left w:val="single" w:sz="8" w:space="0" w:color="auto"/>
              <w:bottom w:val="single" w:sz="8" w:space="0" w:color="auto"/>
              <w:right w:val="single" w:sz="8" w:space="0" w:color="auto"/>
            </w:tcBorders>
          </w:tcPr>
          <w:p w:rsidR="00FC60A3" w:rsidRPr="00346839" w:rsidRDefault="00FC60A3" w:rsidP="003D6CF8">
            <w:pPr>
              <w:jc w:val="center"/>
              <w:rPr>
                <w:szCs w:val="22"/>
              </w:rPr>
            </w:pPr>
            <w:r>
              <w:rPr>
                <w:szCs w:val="22"/>
              </w:rPr>
              <w:t>011</w:t>
            </w:r>
          </w:p>
        </w:tc>
        <w:tc>
          <w:tcPr>
            <w:tcW w:w="8370" w:type="dxa"/>
            <w:tcBorders>
              <w:top w:val="single" w:sz="8" w:space="0" w:color="auto"/>
              <w:left w:val="single" w:sz="8" w:space="0" w:color="auto"/>
              <w:bottom w:val="single" w:sz="8" w:space="0" w:color="auto"/>
              <w:right w:val="single" w:sz="8" w:space="0" w:color="auto"/>
            </w:tcBorders>
          </w:tcPr>
          <w:p w:rsidR="00FC60A3" w:rsidRPr="00346839" w:rsidRDefault="00FC60A3" w:rsidP="003D6CF8">
            <w:pPr>
              <w:rPr>
                <w:szCs w:val="22"/>
              </w:rPr>
            </w:pPr>
            <w:r>
              <w:rPr>
                <w:szCs w:val="22"/>
              </w:rPr>
              <w:t>Fire Pump No. 3 – 64 HP (WTE Transfer Station)</w:t>
            </w:r>
          </w:p>
        </w:tc>
      </w:tr>
    </w:tbl>
    <w:p w:rsidR="00FC60A3" w:rsidRPr="00FC60A3" w:rsidRDefault="00FC60A3" w:rsidP="00FC60A3">
      <w:pPr>
        <w:spacing w:before="120" w:after="120"/>
        <w:rPr>
          <w:b/>
          <w:szCs w:val="22"/>
        </w:rPr>
      </w:pPr>
      <w:r w:rsidRPr="00FC60A3">
        <w:rPr>
          <w:szCs w:val="22"/>
        </w:rPr>
        <w:t>This subsection of the permit addresses t</w:t>
      </w:r>
      <w:r>
        <w:rPr>
          <w:szCs w:val="22"/>
        </w:rPr>
        <w:t>wo</w:t>
      </w:r>
      <w:r w:rsidRPr="00FC60A3">
        <w:rPr>
          <w:szCs w:val="22"/>
        </w:rPr>
        <w:t xml:space="preserve"> compression ignition (CI) type reciprocating internal combustion engines (RICE).  Emissions unit 008 is a diesel fuel-fired engine-driven emergency generator.  Emissions </w:t>
      </w:r>
      <w:r>
        <w:rPr>
          <w:szCs w:val="22"/>
        </w:rPr>
        <w:t>unit</w:t>
      </w:r>
      <w:r w:rsidRPr="00FC60A3">
        <w:rPr>
          <w:szCs w:val="22"/>
        </w:rPr>
        <w:t xml:space="preserve"> 011 </w:t>
      </w:r>
      <w:r>
        <w:rPr>
          <w:szCs w:val="22"/>
        </w:rPr>
        <w:t>is a</w:t>
      </w:r>
      <w:r w:rsidRPr="00FC60A3">
        <w:rPr>
          <w:szCs w:val="22"/>
        </w:rPr>
        <w:t xml:space="preserve"> diesel fuel-fired en</w:t>
      </w:r>
      <w:r>
        <w:rPr>
          <w:szCs w:val="22"/>
        </w:rPr>
        <w:t>gine-driven emergency fire pump</w:t>
      </w:r>
      <w:r w:rsidRPr="00FC60A3">
        <w:rPr>
          <w:szCs w:val="22"/>
        </w:rPr>
        <w:t xml:space="preserve">.  </w:t>
      </w:r>
    </w:p>
    <w:p w:rsidR="00FC60A3" w:rsidRPr="00FC60A3" w:rsidRDefault="00FC60A3" w:rsidP="00FC60A3">
      <w:pPr>
        <w:spacing w:after="120"/>
        <w:rPr>
          <w:szCs w:val="22"/>
        </w:rPr>
      </w:pPr>
      <w:r w:rsidRPr="00FC60A3">
        <w:rPr>
          <w:szCs w:val="22"/>
        </w:rPr>
        <w:t>The following table provides important details for these engines:</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70"/>
        <w:gridCol w:w="1800"/>
        <w:gridCol w:w="1170"/>
        <w:gridCol w:w="1530"/>
        <w:gridCol w:w="1620"/>
        <w:gridCol w:w="1800"/>
      </w:tblGrid>
      <w:tr w:rsidR="00FC60A3" w:rsidRPr="00FC60A3" w:rsidTr="00FC60A3">
        <w:trPr>
          <w:trHeight w:val="489"/>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ind w:left="-108" w:firstLine="108"/>
              <w:jc w:val="center"/>
              <w:rPr>
                <w:b/>
                <w:szCs w:val="22"/>
              </w:rPr>
            </w:pPr>
            <w:r w:rsidRPr="00FC60A3">
              <w:rPr>
                <w:b/>
                <w:szCs w:val="22"/>
              </w:rPr>
              <w:t>EU ID No.</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b/>
                <w:szCs w:val="22"/>
              </w:rPr>
              <w:t>Engine Brake HP</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b/>
                <w:szCs w:val="22"/>
              </w:rPr>
              <w:t>Date of Commencement of Construction</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b/>
                <w:szCs w:val="22"/>
              </w:rPr>
            </w:pPr>
            <w:r w:rsidRPr="00FC60A3">
              <w:rPr>
                <w:b/>
                <w:szCs w:val="22"/>
              </w:rPr>
              <w:t>Engine Model Year</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ind w:right="-18"/>
              <w:jc w:val="center"/>
              <w:rPr>
                <w:b/>
                <w:szCs w:val="22"/>
              </w:rPr>
            </w:pPr>
            <w:r w:rsidRPr="00FC60A3">
              <w:rPr>
                <w:b/>
                <w:szCs w:val="22"/>
              </w:rPr>
              <w:t>Type of Engine</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b/>
                <w:szCs w:val="22"/>
              </w:rPr>
              <w:t>Displacement liters/cylinder (l/c)</w:t>
            </w: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b/>
                <w:szCs w:val="22"/>
              </w:rPr>
            </w:pPr>
            <w:r w:rsidRPr="00FC60A3">
              <w:rPr>
                <w:b/>
                <w:szCs w:val="22"/>
              </w:rPr>
              <w:t>Manufacturer</w:t>
            </w:r>
          </w:p>
        </w:tc>
      </w:tr>
      <w:tr w:rsidR="00FC60A3" w:rsidRPr="00FC60A3" w:rsidTr="00FC60A3">
        <w:trPr>
          <w:trHeight w:val="305"/>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b/>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b/>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b/>
                <w:szCs w:val="22"/>
              </w:rPr>
            </w:pPr>
            <w:r w:rsidRPr="00FC60A3">
              <w:rPr>
                <w:b/>
                <w:szCs w:val="22"/>
              </w:rPr>
              <w:t>Model #</w:t>
            </w:r>
          </w:p>
        </w:tc>
      </w:tr>
      <w:tr w:rsidR="00FC60A3" w:rsidRPr="00FC60A3" w:rsidTr="00FC60A3">
        <w:trPr>
          <w:trHeight w:val="33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b/>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b/>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b/>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b/>
                <w:szCs w:val="22"/>
              </w:rPr>
            </w:pPr>
            <w:r w:rsidRPr="00FC60A3">
              <w:rPr>
                <w:b/>
                <w:szCs w:val="22"/>
              </w:rPr>
              <w:t>Engine Serial #</w:t>
            </w:r>
          </w:p>
        </w:tc>
      </w:tr>
      <w:tr w:rsidR="00FC60A3" w:rsidRPr="00FC60A3" w:rsidTr="00FC60A3">
        <w:trPr>
          <w:trHeight w:val="212"/>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008</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330</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highlight w:val="cyan"/>
              </w:rPr>
            </w:pPr>
            <w:r w:rsidRPr="00FC60A3">
              <w:rPr>
                <w:szCs w:val="22"/>
              </w:rPr>
              <w:t>5/16/</w:t>
            </w:r>
            <w:r>
              <w:rPr>
                <w:szCs w:val="22"/>
              </w:rPr>
              <w:t>19</w:t>
            </w:r>
            <w:r w:rsidRPr="00FC60A3">
              <w:rPr>
                <w:szCs w:val="22"/>
              </w:rPr>
              <w:t>94</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1994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Emergency Generator</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7.0</w:t>
            </w: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Detroit Diesel®</w:t>
            </w:r>
          </w:p>
        </w:tc>
      </w:tr>
      <w:tr w:rsidR="00FC60A3" w:rsidRPr="00FC60A3" w:rsidTr="00FC60A3">
        <w:trPr>
          <w:trHeight w:val="139"/>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highlight w:val="cya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200ROZD71</w:t>
            </w:r>
          </w:p>
        </w:tc>
      </w:tr>
      <w:tr w:rsidR="00FC60A3" w:rsidRPr="00FC60A3" w:rsidTr="00FC60A3">
        <w:trPr>
          <w:trHeight w:val="231"/>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highlight w:val="cya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338362</w:t>
            </w:r>
          </w:p>
        </w:tc>
      </w:tr>
      <w:tr w:rsidR="00FC60A3" w:rsidRPr="00FC60A3" w:rsidTr="00FC60A3">
        <w:trPr>
          <w:trHeight w:val="129"/>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011</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64</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highlight w:val="cyan"/>
              </w:rPr>
            </w:pPr>
            <w:r w:rsidRPr="00FC60A3">
              <w:rPr>
                <w:szCs w:val="22"/>
              </w:rPr>
              <w:t>March 2004</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2004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Emergency Fire Pump</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highlight w:val="cyan"/>
              </w:rPr>
            </w:pPr>
            <w:r w:rsidRPr="00FC60A3">
              <w:rPr>
                <w:szCs w:val="22"/>
              </w:rPr>
              <w:t>1.35</w:t>
            </w: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John Deere® 80</w:t>
            </w:r>
          </w:p>
        </w:tc>
      </w:tr>
      <w:tr w:rsidR="00FC60A3" w:rsidRPr="00FC60A3" w:rsidTr="00FC60A3">
        <w:trPr>
          <w:trHeight w:val="102"/>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highlight w:val="cya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highlight w:val="cya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JU4HUF30</w:t>
            </w:r>
          </w:p>
        </w:tc>
      </w:tr>
      <w:tr w:rsidR="00FC60A3" w:rsidRPr="00FC60A3" w:rsidTr="00FC60A3">
        <w:trPr>
          <w:trHeight w:val="268"/>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highlight w:val="cyan"/>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rPr>
                <w:szCs w:val="22"/>
                <w:highlight w:val="cyan"/>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C60A3" w:rsidRPr="00FC60A3" w:rsidRDefault="00FC60A3">
            <w:pPr>
              <w:spacing w:after="120"/>
              <w:jc w:val="center"/>
              <w:rPr>
                <w:szCs w:val="22"/>
              </w:rPr>
            </w:pPr>
            <w:r w:rsidRPr="00FC60A3">
              <w:rPr>
                <w:szCs w:val="22"/>
              </w:rPr>
              <w:t>PE4045T311865</w:t>
            </w:r>
          </w:p>
        </w:tc>
      </w:tr>
    </w:tbl>
    <w:p w:rsidR="00FC60A3" w:rsidRPr="00FC60A3" w:rsidRDefault="00FC60A3" w:rsidP="00FC60A3">
      <w:pPr>
        <w:spacing w:before="120" w:after="120"/>
        <w:rPr>
          <w:i/>
          <w:color w:val="000000"/>
          <w:szCs w:val="22"/>
        </w:rPr>
      </w:pPr>
      <w:r w:rsidRPr="00FC60A3">
        <w:rPr>
          <w:i/>
          <w:color w:val="000000"/>
          <w:szCs w:val="22"/>
        </w:rPr>
        <w:t xml:space="preserve">{Permitting Notes:  These compression ignition </w:t>
      </w:r>
      <w:r w:rsidRPr="00FC60A3">
        <w:rPr>
          <w:i/>
          <w:szCs w:val="22"/>
        </w:rPr>
        <w:t>reciprocating internal combustion engines</w:t>
      </w:r>
      <w:r w:rsidRPr="00FC60A3">
        <w:rPr>
          <w:i/>
          <w:color w:val="000000"/>
          <w:szCs w:val="22"/>
        </w:rPr>
        <w:t xml:space="preserve"> (CI RICE) are regulated under 40 CFR 63, Subpart ZZZZ - National Emissions Standards for Hazardous Air Pollutants for Stationary Reciprocating Internal Combustion Engines (RICE) adopted in Rule 62.204.800(11)(b), F.A.C.  This permit section addresses “existing” emergency stationary CI RICE generator and fire pump engines less than or equal to 500 HP with a displacement of less than 10 liters per cylinder that are located at a major source of HAPs, which commenced construction before 6/12/2006, and which have not been modified or reconstructed after this date.  These engines are fired by ultra-low sulfur diesel fuel oil.  </w:t>
      </w:r>
      <w:hyperlink r:id="rId42" w:history="1">
        <w:r w:rsidRPr="00FC60A3">
          <w:rPr>
            <w:rStyle w:val="Hyperlink"/>
            <w:szCs w:val="22"/>
          </w:rPr>
          <w:t>Link to 40 CFR 63, Subpart ZZZZ</w:t>
        </w:r>
      </w:hyperlink>
    </w:p>
    <w:p w:rsidR="00FC60A3" w:rsidRPr="00E7578B" w:rsidRDefault="00FC60A3" w:rsidP="00FC60A3">
      <w:pPr>
        <w:suppressAutoHyphens/>
        <w:spacing w:after="120"/>
        <w:rPr>
          <w:b/>
          <w:szCs w:val="22"/>
        </w:rPr>
      </w:pPr>
      <w:r w:rsidRPr="00E7578B">
        <w:rPr>
          <w:b/>
          <w:szCs w:val="22"/>
        </w:rPr>
        <w:t xml:space="preserve">NESHAP </w:t>
      </w:r>
      <w:r>
        <w:rPr>
          <w:b/>
          <w:szCs w:val="22"/>
        </w:rPr>
        <w:t>APPLICABILITY</w:t>
      </w:r>
    </w:p>
    <w:p w:rsidR="00FC60A3" w:rsidRDefault="00FC60A3" w:rsidP="004A6DB2">
      <w:pPr>
        <w:numPr>
          <w:ilvl w:val="0"/>
          <w:numId w:val="65"/>
        </w:numPr>
        <w:suppressAutoHyphens/>
        <w:spacing w:after="120"/>
        <w:rPr>
          <w:szCs w:val="22"/>
        </w:rPr>
      </w:pPr>
      <w:r>
        <w:rPr>
          <w:szCs w:val="22"/>
          <w:u w:val="single"/>
        </w:rPr>
        <w:t>NESHAP Subpart ZZZZ</w:t>
      </w:r>
      <w:r w:rsidRPr="004B04E3">
        <w:rPr>
          <w:szCs w:val="22"/>
        </w:rPr>
        <w:t xml:space="preserve">:  </w:t>
      </w:r>
      <w:r>
        <w:rPr>
          <w:szCs w:val="22"/>
        </w:rPr>
        <w:t>these units shall comply with the National Emission Standard for Hazardous Air Pollutants for Reciprocating Internal Combustion Engines in 40 CFR 63, Subpart ZZZZ</w:t>
      </w:r>
      <w:r w:rsidRPr="004B04E3">
        <w:rPr>
          <w:szCs w:val="22"/>
        </w:rPr>
        <w:t>.</w:t>
      </w:r>
      <w:r>
        <w:rPr>
          <w:szCs w:val="22"/>
        </w:rPr>
        <w:t xml:space="preserve">  [40 CFR 63, Subpart ZZZZ]</w:t>
      </w:r>
    </w:p>
    <w:p w:rsidR="00FC60A3" w:rsidRPr="004B04E3" w:rsidRDefault="00FC60A3" w:rsidP="00FC60A3">
      <w:pPr>
        <w:pStyle w:val="Caption"/>
        <w:spacing w:before="120"/>
        <w:rPr>
          <w:szCs w:val="22"/>
        </w:rPr>
      </w:pPr>
      <w:r>
        <w:rPr>
          <w:szCs w:val="22"/>
        </w:rPr>
        <w:t>PERFORMANCE and design RESTRICTIONS</w:t>
      </w:r>
    </w:p>
    <w:p w:rsidR="00FC60A3" w:rsidRDefault="00FC60A3" w:rsidP="004A6DB2">
      <w:pPr>
        <w:numPr>
          <w:ilvl w:val="0"/>
          <w:numId w:val="65"/>
        </w:numPr>
        <w:tabs>
          <w:tab w:val="num" w:pos="360"/>
        </w:tabs>
        <w:suppressAutoHyphens/>
        <w:spacing w:after="60"/>
        <w:rPr>
          <w:color w:val="000000"/>
          <w:szCs w:val="22"/>
          <w:u w:val="single"/>
        </w:rPr>
      </w:pPr>
      <w:r>
        <w:rPr>
          <w:color w:val="000000"/>
          <w:szCs w:val="22"/>
          <w:u w:val="single"/>
        </w:rPr>
        <w:t>Hours of Operation</w:t>
      </w:r>
      <w:r>
        <w:rPr>
          <w:color w:val="000000"/>
          <w:szCs w:val="22"/>
        </w:rPr>
        <w:t>:</w:t>
      </w:r>
    </w:p>
    <w:p w:rsidR="00FC60A3" w:rsidRDefault="00FC60A3" w:rsidP="004A6DB2">
      <w:pPr>
        <w:numPr>
          <w:ilvl w:val="1"/>
          <w:numId w:val="66"/>
        </w:numPr>
        <w:tabs>
          <w:tab w:val="left" w:pos="360"/>
        </w:tabs>
        <w:spacing w:after="60"/>
        <w:ind w:left="720"/>
        <w:rPr>
          <w:color w:val="000000"/>
          <w:szCs w:val="22"/>
        </w:rPr>
      </w:pPr>
      <w:r>
        <w:rPr>
          <w:i/>
          <w:color w:val="000000"/>
          <w:szCs w:val="22"/>
        </w:rPr>
        <w:t>Emergency Situations</w:t>
      </w:r>
      <w:r>
        <w:rPr>
          <w:color w:val="000000"/>
          <w:szCs w:val="22"/>
        </w:rPr>
        <w:t>.  There is no time limit on the use of emergency stationary RICE in emergency situations.  [40 CFR 63.6640(f)(1)]</w:t>
      </w:r>
    </w:p>
    <w:p w:rsidR="00FC60A3" w:rsidRDefault="00FC60A3" w:rsidP="004A6DB2">
      <w:pPr>
        <w:numPr>
          <w:ilvl w:val="1"/>
          <w:numId w:val="66"/>
        </w:numPr>
        <w:tabs>
          <w:tab w:val="left" w:pos="360"/>
        </w:tabs>
        <w:spacing w:after="60"/>
        <w:ind w:left="720"/>
        <w:rPr>
          <w:color w:val="000000"/>
          <w:szCs w:val="22"/>
        </w:rPr>
      </w:pPr>
      <w:r>
        <w:rPr>
          <w:i/>
          <w:color w:val="000000"/>
          <w:szCs w:val="22"/>
        </w:rPr>
        <w:t>Maintenance and Testing</w:t>
      </w:r>
      <w:r>
        <w:rPr>
          <w:color w:val="000000"/>
          <w:szCs w:val="22"/>
        </w:rPr>
        <w:t xml:space="preserve">.  These units are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w:t>
      </w:r>
      <w:r>
        <w:rPr>
          <w:color w:val="000000"/>
          <w:szCs w:val="22"/>
        </w:rPr>
        <w:lastRenderedPageBreak/>
        <w:t>local standards require maintenance and testing of emergency RICE beyond 100 hours per year.  [40 CFR 63.6640(f)(2)(</w:t>
      </w:r>
      <w:proofErr w:type="spellStart"/>
      <w:r>
        <w:rPr>
          <w:color w:val="000000"/>
          <w:szCs w:val="22"/>
        </w:rPr>
        <w:t>i</w:t>
      </w:r>
      <w:proofErr w:type="spellEnd"/>
      <w:r>
        <w:rPr>
          <w:color w:val="000000"/>
          <w:szCs w:val="22"/>
        </w:rPr>
        <w:t>)]</w:t>
      </w:r>
    </w:p>
    <w:p w:rsidR="00FC60A3" w:rsidRDefault="00FC60A3" w:rsidP="004A6DB2">
      <w:pPr>
        <w:numPr>
          <w:ilvl w:val="1"/>
          <w:numId w:val="66"/>
        </w:numPr>
        <w:tabs>
          <w:tab w:val="left" w:pos="360"/>
        </w:tabs>
        <w:spacing w:after="120"/>
        <w:ind w:left="720"/>
        <w:rPr>
          <w:color w:val="000000"/>
          <w:szCs w:val="22"/>
        </w:rPr>
      </w:pPr>
      <w:r>
        <w:rPr>
          <w:i/>
          <w:color w:val="000000"/>
          <w:szCs w:val="22"/>
        </w:rPr>
        <w:t>Non-emergency Situations</w:t>
      </w:r>
      <w:r>
        <w:rPr>
          <w:color w:val="000000"/>
          <w:szCs w:val="22"/>
        </w:rPr>
        <w:t>.  These units are authorized to operate up to 50 hours per year (each) in non-emergency situations, but those 50 hours are counted towards the 100 hours per year provided for maintenance and testing.  [40 CFR 63.6640(f)(2)(iii)]</w:t>
      </w:r>
    </w:p>
    <w:p w:rsidR="001D57D1" w:rsidRPr="00FC60A3" w:rsidRDefault="00FC60A3" w:rsidP="00FC60A3">
      <w:pPr>
        <w:suppressAutoHyphens/>
        <w:spacing w:before="120" w:after="120"/>
        <w:rPr>
          <w:b/>
          <w:color w:val="000000"/>
          <w:szCs w:val="22"/>
        </w:rPr>
      </w:pPr>
      <w:r w:rsidRPr="00FC60A3">
        <w:rPr>
          <w:b/>
          <w:color w:val="000000"/>
          <w:szCs w:val="22"/>
        </w:rPr>
        <w:t>EMISSION LIMITATIONS</w:t>
      </w:r>
    </w:p>
    <w:p w:rsidR="00FC60A3" w:rsidRDefault="00FC60A3" w:rsidP="004A6DB2">
      <w:pPr>
        <w:numPr>
          <w:ilvl w:val="0"/>
          <w:numId w:val="65"/>
        </w:numPr>
        <w:tabs>
          <w:tab w:val="num" w:pos="360"/>
        </w:tabs>
        <w:suppressAutoHyphens/>
        <w:spacing w:after="60"/>
        <w:rPr>
          <w:color w:val="000000"/>
          <w:szCs w:val="22"/>
          <w:u w:val="single"/>
        </w:rPr>
      </w:pPr>
      <w:r>
        <w:rPr>
          <w:color w:val="000000"/>
          <w:szCs w:val="22"/>
          <w:u w:val="single"/>
        </w:rPr>
        <w:t>Work or Management Practice Standards</w:t>
      </w:r>
      <w:r>
        <w:rPr>
          <w:color w:val="000000"/>
          <w:szCs w:val="22"/>
        </w:rPr>
        <w:t>:</w:t>
      </w:r>
    </w:p>
    <w:p w:rsidR="00FC60A3" w:rsidRDefault="00FC60A3" w:rsidP="004A6DB2">
      <w:pPr>
        <w:numPr>
          <w:ilvl w:val="1"/>
          <w:numId w:val="67"/>
        </w:numPr>
        <w:autoSpaceDE w:val="0"/>
        <w:autoSpaceDN w:val="0"/>
        <w:adjustRightInd w:val="0"/>
        <w:spacing w:after="60"/>
        <w:ind w:left="720"/>
        <w:rPr>
          <w:color w:val="000000"/>
        </w:rPr>
      </w:pPr>
      <w:r>
        <w:rPr>
          <w:i/>
          <w:color w:val="000000"/>
        </w:rPr>
        <w:t>Oil</w:t>
      </w:r>
      <w:r>
        <w:rPr>
          <w:color w:val="000000"/>
        </w:rPr>
        <w:t>.  Change oil and filter every 500 hours of operation or annually, whichever comes first.  [40 CFR 63.6602 &amp; Table 2c.1.a.]</w:t>
      </w:r>
    </w:p>
    <w:p w:rsidR="00FC60A3" w:rsidRDefault="00FC60A3" w:rsidP="004A6DB2">
      <w:pPr>
        <w:numPr>
          <w:ilvl w:val="1"/>
          <w:numId w:val="67"/>
        </w:numPr>
        <w:autoSpaceDE w:val="0"/>
        <w:autoSpaceDN w:val="0"/>
        <w:adjustRightInd w:val="0"/>
        <w:spacing w:after="60"/>
        <w:ind w:left="720"/>
        <w:rPr>
          <w:color w:val="000000"/>
        </w:rPr>
      </w:pPr>
      <w:r>
        <w:rPr>
          <w:i/>
          <w:color w:val="000000"/>
        </w:rPr>
        <w:t>Air Cleaner</w:t>
      </w:r>
      <w:r>
        <w:rPr>
          <w:color w:val="000000"/>
        </w:rPr>
        <w:t>.  Inspect air cleaner every 1,000 hours of operation or annually, whichever comes first, and replace as necessary.  [40 CFR 63.6602 &amp; Table 2c.1.b.]</w:t>
      </w:r>
    </w:p>
    <w:p w:rsidR="00FC60A3" w:rsidRDefault="00FC60A3" w:rsidP="004A6DB2">
      <w:pPr>
        <w:numPr>
          <w:ilvl w:val="1"/>
          <w:numId w:val="67"/>
        </w:numPr>
        <w:autoSpaceDE w:val="0"/>
        <w:autoSpaceDN w:val="0"/>
        <w:adjustRightInd w:val="0"/>
        <w:spacing w:after="60"/>
        <w:ind w:left="720"/>
        <w:rPr>
          <w:b/>
          <w:color w:val="000000"/>
        </w:rPr>
      </w:pPr>
      <w:r>
        <w:rPr>
          <w:i/>
          <w:color w:val="000000"/>
        </w:rPr>
        <w:t>Hoses and Belts</w:t>
      </w:r>
      <w:r>
        <w:rPr>
          <w:color w:val="000000"/>
        </w:rPr>
        <w:t>.  Inspect all hoses and belts every 500 hours of operation or annually, whichever comes first, and replace as necessary.  [40 CFR 63.6602 &amp; Table 2c.1.c.]</w:t>
      </w:r>
    </w:p>
    <w:p w:rsidR="00FC60A3" w:rsidRDefault="00FC60A3" w:rsidP="004A6DB2">
      <w:pPr>
        <w:numPr>
          <w:ilvl w:val="1"/>
          <w:numId w:val="67"/>
        </w:numPr>
        <w:autoSpaceDE w:val="0"/>
        <w:autoSpaceDN w:val="0"/>
        <w:adjustRightInd w:val="0"/>
        <w:spacing w:after="60"/>
        <w:ind w:left="720"/>
        <w:rPr>
          <w:color w:val="000000"/>
        </w:rPr>
      </w:pPr>
      <w:r>
        <w:rPr>
          <w:i/>
          <w:color w:val="000000"/>
        </w:rPr>
        <w:t>Operation and Maintenance</w:t>
      </w:r>
      <w:r>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w:t>
      </w:r>
      <w:r>
        <w:rPr>
          <w:color w:val="984806"/>
        </w:rPr>
        <w:t xml:space="preserve"> </w:t>
      </w:r>
      <w:r>
        <w:rPr>
          <w:color w:val="000000"/>
        </w:rPr>
        <w:t>&amp; Table 6.9.].</w:t>
      </w:r>
    </w:p>
    <w:p w:rsidR="00FC60A3" w:rsidRDefault="00FC60A3" w:rsidP="004A6DB2">
      <w:pPr>
        <w:numPr>
          <w:ilvl w:val="1"/>
          <w:numId w:val="67"/>
        </w:numPr>
        <w:autoSpaceDE w:val="0"/>
        <w:autoSpaceDN w:val="0"/>
        <w:adjustRightInd w:val="0"/>
        <w:spacing w:after="60"/>
        <w:ind w:left="720"/>
        <w:rPr>
          <w:color w:val="000000"/>
        </w:rPr>
      </w:pPr>
      <w:r>
        <w:rPr>
          <w:i/>
          <w:color w:val="000000"/>
        </w:rPr>
        <w:t>Engine Startup</w:t>
      </w:r>
      <w:r>
        <w:rPr>
          <w:color w:val="000000"/>
        </w:rPr>
        <w:t>.  During periods of startup the owner or operator must minimize the engine's time spent at idle and minimize the engine's startup time to a period needed for appropriate and safe loading of the engine, not to exceed 30 minutes.  [40 CFR 63.6625(h) &amp; Table 2c.1.]</w:t>
      </w:r>
    </w:p>
    <w:p w:rsidR="00FC60A3" w:rsidRDefault="00FC60A3" w:rsidP="004A6DB2">
      <w:pPr>
        <w:numPr>
          <w:ilvl w:val="1"/>
          <w:numId w:val="67"/>
        </w:numPr>
        <w:spacing w:after="120"/>
        <w:ind w:left="720"/>
        <w:rPr>
          <w:color w:val="000000"/>
        </w:rPr>
      </w:pPr>
      <w:r>
        <w:rPr>
          <w:i/>
          <w:color w:val="000000"/>
        </w:rPr>
        <w:t>Oil Analysis</w:t>
      </w:r>
      <w:r>
        <w:rPr>
          <w:color w:val="000000"/>
        </w:rPr>
        <w:t>.  The owner or operator has the option of using oil analysis to extend the oil change requirement.  The oil analysis must be performed at the same frequency specified for changing the oil in paragraph a., of this condition.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Pr>
          <w:color w:val="000000"/>
        </w:rPr>
        <w:t>i</w:t>
      </w:r>
      <w:proofErr w:type="spellEnd"/>
      <w:r>
        <w:rPr>
          <w:color w:val="000000"/>
        </w:rPr>
        <w:t>)]</w:t>
      </w:r>
    </w:p>
    <w:p w:rsidR="00552985" w:rsidRDefault="00552985" w:rsidP="004A6DB2">
      <w:pPr>
        <w:numPr>
          <w:ilvl w:val="0"/>
          <w:numId w:val="65"/>
        </w:numPr>
        <w:tabs>
          <w:tab w:val="num" w:pos="360"/>
        </w:tabs>
        <w:suppressAutoHyphens/>
        <w:spacing w:after="60"/>
        <w:rPr>
          <w:color w:val="000000"/>
          <w:szCs w:val="22"/>
        </w:rPr>
      </w:pPr>
      <w:r>
        <w:rPr>
          <w:color w:val="000000"/>
          <w:szCs w:val="22"/>
          <w:u w:val="single"/>
        </w:rPr>
        <w:t>Hour Meter</w:t>
      </w:r>
      <w:r>
        <w:rPr>
          <w:color w:val="000000"/>
          <w:szCs w:val="22"/>
        </w:rPr>
        <w:t>:  The owner or operator must install and maintain a non-resettable hour meter if one is not already installed.  [40 CFR 63.6625(f)]</w:t>
      </w:r>
    </w:p>
    <w:p w:rsidR="00552985" w:rsidRDefault="00552985" w:rsidP="004A6DB2">
      <w:pPr>
        <w:numPr>
          <w:ilvl w:val="0"/>
          <w:numId w:val="65"/>
        </w:numPr>
        <w:tabs>
          <w:tab w:val="left" w:pos="720"/>
          <w:tab w:val="left" w:pos="1080"/>
        </w:tabs>
        <w:spacing w:after="120"/>
        <w:rPr>
          <w:color w:val="000000"/>
          <w:szCs w:val="22"/>
        </w:rPr>
      </w:pPr>
      <w:r>
        <w:rPr>
          <w:color w:val="000000"/>
          <w:szCs w:val="22"/>
          <w:u w:val="single"/>
        </w:rPr>
        <w:t>Continuous Compliance</w:t>
      </w:r>
      <w:r>
        <w:rPr>
          <w:color w:val="000000"/>
          <w:szCs w:val="22"/>
        </w:rPr>
        <w:t>:  Each unit shall be in compliance with the emission limitations, operating limitations, and other requirements in this section at all times.  [40 CFR 63.6605(a)]</w:t>
      </w:r>
    </w:p>
    <w:p w:rsidR="00552985" w:rsidRDefault="00552985" w:rsidP="004A6DB2">
      <w:pPr>
        <w:numPr>
          <w:ilvl w:val="0"/>
          <w:numId w:val="65"/>
        </w:numPr>
        <w:tabs>
          <w:tab w:val="left" w:pos="720"/>
        </w:tabs>
        <w:spacing w:after="120"/>
        <w:rPr>
          <w:color w:val="000000"/>
        </w:rPr>
      </w:pPr>
      <w:r>
        <w:rPr>
          <w:color w:val="000000"/>
          <w:szCs w:val="22"/>
          <w:u w:val="single"/>
        </w:rPr>
        <w:t>Operation and Maintenance of Equipment</w:t>
      </w:r>
      <w:r>
        <w:rPr>
          <w:color w:val="000000"/>
          <w:szCs w:val="22"/>
        </w:rPr>
        <w:t>:  At all times the owner or operator must operate and</w:t>
      </w:r>
      <w:r>
        <w:rPr>
          <w:color w:val="000000"/>
        </w:rPr>
        <w:t xml:space="preserve">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552985" w:rsidRPr="00552985" w:rsidRDefault="00552985" w:rsidP="00552985">
      <w:pPr>
        <w:suppressAutoHyphens/>
        <w:spacing w:after="120"/>
        <w:rPr>
          <w:b/>
          <w:color w:val="000000"/>
          <w:szCs w:val="22"/>
        </w:rPr>
      </w:pPr>
      <w:r w:rsidRPr="00552985">
        <w:rPr>
          <w:b/>
          <w:color w:val="000000"/>
          <w:szCs w:val="22"/>
        </w:rPr>
        <w:lastRenderedPageBreak/>
        <w:t>RECORDKEEPING AND REPORTING</w:t>
      </w:r>
    </w:p>
    <w:p w:rsidR="00552985" w:rsidRDefault="00552985" w:rsidP="004A6DB2">
      <w:pPr>
        <w:numPr>
          <w:ilvl w:val="0"/>
          <w:numId w:val="65"/>
        </w:numPr>
        <w:tabs>
          <w:tab w:val="left" w:pos="720"/>
        </w:tabs>
        <w:spacing w:after="120"/>
        <w:rPr>
          <w:color w:val="000000"/>
          <w:szCs w:val="22"/>
        </w:rPr>
      </w:pPr>
      <w:r w:rsidRPr="00552985">
        <w:rPr>
          <w:color w:val="000000"/>
          <w:szCs w:val="22"/>
          <w:u w:val="single"/>
        </w:rPr>
        <w:t>Notifications and Reports</w:t>
      </w:r>
      <w:r>
        <w:rPr>
          <w:color w:val="000000"/>
          <w:szCs w:val="22"/>
        </w:rPr>
        <w:t>:  The owner or operator must maintain records and submit reports in accordance with 40 CFR 63.6655 and 63.6660.  [40 CFR 63.6655 and 63.6660]</w:t>
      </w:r>
    </w:p>
    <w:p w:rsidR="00440B62" w:rsidRDefault="00440B62" w:rsidP="00552985">
      <w:pPr>
        <w:rPr>
          <w:color w:val="000000"/>
        </w:rPr>
        <w:sectPr w:rsidR="00440B62" w:rsidSect="00193EC2">
          <w:headerReference w:type="even" r:id="rId43"/>
          <w:headerReference w:type="default" r:id="rId44"/>
          <w:headerReference w:type="first" r:id="rId45"/>
          <w:pgSz w:w="12240" w:h="15840" w:code="1"/>
          <w:pgMar w:top="720" w:right="1080" w:bottom="720" w:left="1080" w:header="720" w:footer="720" w:gutter="0"/>
          <w:paperSrc w:first="15" w:other="15"/>
          <w:cols w:space="720"/>
        </w:sectPr>
      </w:pPr>
    </w:p>
    <w:p w:rsidR="004A6DB2" w:rsidRPr="00346839" w:rsidRDefault="004A6DB2" w:rsidP="004A6DB2">
      <w:pPr>
        <w:spacing w:after="120"/>
        <w:rPr>
          <w:szCs w:val="22"/>
        </w:rPr>
      </w:pPr>
      <w:bookmarkStart w:id="3" w:name="_GoBack"/>
      <w:bookmarkEnd w:id="3"/>
      <w:r w:rsidRPr="00346839">
        <w:rPr>
          <w:b/>
          <w:szCs w:val="22"/>
        </w:rPr>
        <w:lastRenderedPageBreak/>
        <w:t>The specific conditions in this section apply to the following emissions unit</w:t>
      </w:r>
      <w:r>
        <w:rPr>
          <w:b/>
          <w:szCs w:val="22"/>
        </w:rPr>
        <w:t>s</w:t>
      </w:r>
      <w:r w:rsidRPr="00346839">
        <w:rPr>
          <w:b/>
          <w:szCs w:val="22"/>
        </w:rPr>
        <w: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1584"/>
        <w:gridCol w:w="8370"/>
      </w:tblGrid>
      <w:tr w:rsidR="004A6DB2" w:rsidRPr="00346839" w:rsidTr="003D6CF8">
        <w:tc>
          <w:tcPr>
            <w:tcW w:w="1584" w:type="dxa"/>
            <w:tcBorders>
              <w:top w:val="single" w:sz="8" w:space="0" w:color="auto"/>
              <w:left w:val="single" w:sz="8" w:space="0" w:color="auto"/>
              <w:bottom w:val="single" w:sz="8" w:space="0" w:color="auto"/>
              <w:right w:val="single" w:sz="8" w:space="0" w:color="auto"/>
            </w:tcBorders>
            <w:hideMark/>
          </w:tcPr>
          <w:p w:rsidR="004A6DB2" w:rsidRPr="00346839" w:rsidRDefault="004A6DB2" w:rsidP="003D6CF8">
            <w:pPr>
              <w:jc w:val="center"/>
              <w:rPr>
                <w:b/>
                <w:szCs w:val="22"/>
              </w:rPr>
            </w:pPr>
            <w:r w:rsidRPr="00346839">
              <w:rPr>
                <w:szCs w:val="22"/>
              </w:rPr>
              <w:br w:type="page"/>
            </w:r>
            <w:r w:rsidRPr="00346839">
              <w:rPr>
                <w:szCs w:val="22"/>
              </w:rPr>
              <w:br w:type="page"/>
            </w:r>
            <w:r w:rsidRPr="00346839">
              <w:rPr>
                <w:b/>
                <w:szCs w:val="22"/>
              </w:rPr>
              <w:t>E.U. ID No.</w:t>
            </w:r>
          </w:p>
        </w:tc>
        <w:tc>
          <w:tcPr>
            <w:tcW w:w="8370" w:type="dxa"/>
            <w:tcBorders>
              <w:top w:val="single" w:sz="8" w:space="0" w:color="auto"/>
              <w:left w:val="single" w:sz="8" w:space="0" w:color="auto"/>
              <w:bottom w:val="single" w:sz="8" w:space="0" w:color="auto"/>
              <w:right w:val="single" w:sz="8" w:space="0" w:color="auto"/>
            </w:tcBorders>
            <w:hideMark/>
          </w:tcPr>
          <w:p w:rsidR="004A6DB2" w:rsidRPr="00346839" w:rsidRDefault="004A6DB2" w:rsidP="003D6CF8">
            <w:pPr>
              <w:rPr>
                <w:b/>
                <w:szCs w:val="22"/>
              </w:rPr>
            </w:pPr>
            <w:r w:rsidRPr="00346839">
              <w:rPr>
                <w:b/>
                <w:szCs w:val="22"/>
              </w:rPr>
              <w:t>Brief Description</w:t>
            </w:r>
          </w:p>
        </w:tc>
      </w:tr>
      <w:tr w:rsidR="004A6DB2" w:rsidRPr="00346839" w:rsidTr="003D6CF8">
        <w:tc>
          <w:tcPr>
            <w:tcW w:w="1584" w:type="dxa"/>
            <w:tcBorders>
              <w:top w:val="single" w:sz="8" w:space="0" w:color="auto"/>
              <w:left w:val="single" w:sz="8" w:space="0" w:color="auto"/>
              <w:bottom w:val="single" w:sz="8" w:space="0" w:color="auto"/>
              <w:right w:val="single" w:sz="8" w:space="0" w:color="auto"/>
            </w:tcBorders>
            <w:hideMark/>
          </w:tcPr>
          <w:p w:rsidR="004A6DB2" w:rsidRPr="00346839" w:rsidRDefault="004A6DB2" w:rsidP="003D6CF8">
            <w:pPr>
              <w:jc w:val="center"/>
              <w:rPr>
                <w:szCs w:val="22"/>
              </w:rPr>
            </w:pPr>
            <w:r>
              <w:rPr>
                <w:szCs w:val="22"/>
              </w:rPr>
              <w:t>009</w:t>
            </w:r>
          </w:p>
        </w:tc>
        <w:tc>
          <w:tcPr>
            <w:tcW w:w="8370" w:type="dxa"/>
            <w:tcBorders>
              <w:top w:val="single" w:sz="8" w:space="0" w:color="auto"/>
              <w:left w:val="single" w:sz="8" w:space="0" w:color="auto"/>
              <w:bottom w:val="single" w:sz="8" w:space="0" w:color="auto"/>
              <w:right w:val="single" w:sz="8" w:space="0" w:color="auto"/>
            </w:tcBorders>
            <w:hideMark/>
          </w:tcPr>
          <w:p w:rsidR="004A6DB2" w:rsidRPr="00346839" w:rsidRDefault="004A6DB2" w:rsidP="003D6CF8">
            <w:pPr>
              <w:rPr>
                <w:szCs w:val="22"/>
              </w:rPr>
            </w:pPr>
            <w:r>
              <w:rPr>
                <w:szCs w:val="22"/>
              </w:rPr>
              <w:t>Fire Pump No. 1 – 305 HP</w:t>
            </w:r>
          </w:p>
        </w:tc>
      </w:tr>
      <w:tr w:rsidR="004A6DB2" w:rsidRPr="00346839" w:rsidTr="003D6CF8">
        <w:tc>
          <w:tcPr>
            <w:tcW w:w="1584" w:type="dxa"/>
            <w:tcBorders>
              <w:top w:val="single" w:sz="8" w:space="0" w:color="auto"/>
              <w:left w:val="single" w:sz="8" w:space="0" w:color="auto"/>
              <w:bottom w:val="single" w:sz="8" w:space="0" w:color="auto"/>
              <w:right w:val="single" w:sz="8" w:space="0" w:color="auto"/>
            </w:tcBorders>
          </w:tcPr>
          <w:p w:rsidR="004A6DB2" w:rsidRPr="00346839" w:rsidRDefault="004A6DB2" w:rsidP="003D6CF8">
            <w:pPr>
              <w:jc w:val="center"/>
              <w:rPr>
                <w:szCs w:val="22"/>
              </w:rPr>
            </w:pPr>
            <w:r>
              <w:rPr>
                <w:szCs w:val="22"/>
              </w:rPr>
              <w:t>010</w:t>
            </w:r>
          </w:p>
        </w:tc>
        <w:tc>
          <w:tcPr>
            <w:tcW w:w="8370" w:type="dxa"/>
            <w:tcBorders>
              <w:top w:val="single" w:sz="8" w:space="0" w:color="auto"/>
              <w:left w:val="single" w:sz="8" w:space="0" w:color="auto"/>
              <w:bottom w:val="single" w:sz="8" w:space="0" w:color="auto"/>
              <w:right w:val="single" w:sz="8" w:space="0" w:color="auto"/>
            </w:tcBorders>
          </w:tcPr>
          <w:p w:rsidR="004A6DB2" w:rsidRPr="00346839" w:rsidRDefault="004A6DB2" w:rsidP="003D6CF8">
            <w:pPr>
              <w:rPr>
                <w:szCs w:val="22"/>
              </w:rPr>
            </w:pPr>
            <w:r>
              <w:rPr>
                <w:szCs w:val="22"/>
              </w:rPr>
              <w:t>Fire Pump No. 2 – 300 HP</w:t>
            </w:r>
          </w:p>
        </w:tc>
      </w:tr>
    </w:tbl>
    <w:p w:rsidR="004A6DB2" w:rsidRDefault="004A6DB2" w:rsidP="004A6DB2">
      <w:pPr>
        <w:tabs>
          <w:tab w:val="left" w:pos="0"/>
        </w:tabs>
        <w:suppressAutoHyphens/>
        <w:spacing w:before="120" w:after="120"/>
      </w:pPr>
      <w:r>
        <w:t xml:space="preserve">Emissions unit 009 consists of a stationary diesel fuel-fired compression ignition (CI) engine-driven emergency reciprocating internal combustion engine (RICE) manufactured by Clarke® that has a maximum engine rating of 305 brake-horsepower (bhp) at 100% load.  Emissions unit 010 consists of a stationary diesel fuel-fired compression ignition (CI) engine-driven emergency reciprocating internal combustion engine (RICE) manufactured by John Deere that has a maximum engine rating of 300 brake-horsepower (bhp) at 100% load.  These engines are used to directly drive emergency fire pumps.  </w:t>
      </w:r>
    </w:p>
    <w:p w:rsidR="004A6DB2" w:rsidRDefault="004A6DB2" w:rsidP="004A6DB2">
      <w:pPr>
        <w:spacing w:before="120" w:after="120"/>
        <w:rPr>
          <w:szCs w:val="22"/>
        </w:rPr>
      </w:pPr>
      <w:r>
        <w:rPr>
          <w:szCs w:val="22"/>
        </w:rPr>
        <w:t>The following table provides important details for these emissions units:</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898"/>
        <w:gridCol w:w="990"/>
        <w:gridCol w:w="1530"/>
        <w:gridCol w:w="1258"/>
        <w:gridCol w:w="1887"/>
        <w:gridCol w:w="1538"/>
        <w:gridCol w:w="1979"/>
      </w:tblGrid>
      <w:tr w:rsidR="004A6DB2" w:rsidTr="004A6DB2">
        <w:trPr>
          <w:trHeight w:val="269"/>
        </w:trPr>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ind w:left="-108" w:firstLine="108"/>
              <w:jc w:val="center"/>
              <w:rPr>
                <w:b/>
                <w:szCs w:val="22"/>
              </w:rPr>
            </w:pPr>
            <w:r>
              <w:rPr>
                <w:b/>
                <w:szCs w:val="22"/>
              </w:rPr>
              <w:t>E.U. ID No.</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szCs w:val="22"/>
              </w:rPr>
            </w:pPr>
            <w:r>
              <w:rPr>
                <w:b/>
                <w:szCs w:val="22"/>
              </w:rPr>
              <w:t>Engine Brake HP</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szCs w:val="22"/>
              </w:rPr>
            </w:pPr>
            <w:r>
              <w:rPr>
                <w:b/>
                <w:szCs w:val="22"/>
              </w:rPr>
              <w:t>Date of Construction</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b/>
                <w:szCs w:val="22"/>
              </w:rPr>
            </w:pPr>
            <w:r>
              <w:rPr>
                <w:b/>
                <w:szCs w:val="22"/>
              </w:rPr>
              <w:t>Model Year</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ind w:right="-18"/>
              <w:jc w:val="center"/>
              <w:rPr>
                <w:b/>
                <w:szCs w:val="22"/>
              </w:rPr>
            </w:pPr>
            <w:r>
              <w:rPr>
                <w:b/>
                <w:szCs w:val="22"/>
              </w:rPr>
              <w:t>Type of Engine</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szCs w:val="22"/>
              </w:rPr>
            </w:pPr>
            <w:r>
              <w:rPr>
                <w:b/>
                <w:szCs w:val="22"/>
              </w:rPr>
              <w:t>Displacement liters/cylinder (l/c)</w:t>
            </w: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b/>
                <w:szCs w:val="22"/>
              </w:rPr>
            </w:pPr>
            <w:r>
              <w:rPr>
                <w:b/>
                <w:szCs w:val="22"/>
              </w:rPr>
              <w:t>Manufacturer</w:t>
            </w:r>
          </w:p>
        </w:tc>
      </w:tr>
      <w:tr w:rsidR="004A6DB2" w:rsidTr="004A6DB2">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b/>
                <w:szCs w:val="22"/>
              </w:rPr>
            </w:pPr>
            <w:r>
              <w:rPr>
                <w:b/>
                <w:szCs w:val="22"/>
              </w:rPr>
              <w:t>Model #</w:t>
            </w:r>
          </w:p>
        </w:tc>
      </w:tr>
      <w:tr w:rsidR="004A6DB2" w:rsidTr="004A6DB2">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b/>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b/>
                <w:szCs w:val="22"/>
              </w:rPr>
            </w:pPr>
            <w:r>
              <w:rPr>
                <w:b/>
                <w:szCs w:val="22"/>
              </w:rPr>
              <w:t>Engine Serial #</w:t>
            </w:r>
          </w:p>
        </w:tc>
      </w:tr>
      <w:tr w:rsidR="004A6DB2" w:rsidTr="004A6DB2">
        <w:trPr>
          <w:trHeight w:val="260"/>
        </w:trPr>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szCs w:val="22"/>
              </w:rPr>
              <w:t>009</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305</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2014</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2014</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Emergency Fire Pump</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6.8 {&lt;10}</w:t>
            </w: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szCs w:val="22"/>
              </w:rPr>
              <w:t>Clarke</w:t>
            </w:r>
          </w:p>
        </w:tc>
      </w:tr>
      <w:tr w:rsidR="004A6DB2" w:rsidTr="004A6DB2">
        <w:trPr>
          <w:trHeight w:val="2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JU6H-UFADX8</w:t>
            </w:r>
          </w:p>
        </w:tc>
      </w:tr>
      <w:tr w:rsidR="004A6DB2" w:rsidTr="004A6DB2">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rFonts w:eastAsia="Calibri"/>
                <w:szCs w:val="22"/>
              </w:rPr>
            </w:pP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rFonts w:eastAsia="Calibri"/>
                <w:szCs w:val="22"/>
              </w:rPr>
            </w:pPr>
            <w:r>
              <w:rPr>
                <w:rFonts w:eastAsia="Calibri"/>
                <w:szCs w:val="22"/>
              </w:rPr>
              <w:t>PE6C68L25776</w:t>
            </w:r>
          </w:p>
        </w:tc>
      </w:tr>
      <w:tr w:rsidR="004A6DB2" w:rsidTr="004A6DB2">
        <w:trPr>
          <w:trHeight w:val="305"/>
        </w:trPr>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spacing w:after="120"/>
              <w:jc w:val="center"/>
              <w:rPr>
                <w:szCs w:val="22"/>
              </w:rPr>
            </w:pPr>
            <w:r>
              <w:rPr>
                <w:szCs w:val="22"/>
              </w:rPr>
              <w:t>010</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spacing w:after="120"/>
              <w:jc w:val="center"/>
              <w:rPr>
                <w:szCs w:val="22"/>
              </w:rPr>
            </w:pPr>
            <w:r>
              <w:rPr>
                <w:szCs w:val="22"/>
              </w:rPr>
              <w:t>300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spacing w:after="120"/>
              <w:jc w:val="center"/>
              <w:rPr>
                <w:szCs w:val="22"/>
                <w:highlight w:val="cyan"/>
              </w:rPr>
            </w:pPr>
            <w:r>
              <w:rPr>
                <w:szCs w:val="22"/>
              </w:rPr>
              <w:t>--</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spacing w:after="120"/>
              <w:jc w:val="center"/>
              <w:rPr>
                <w:szCs w:val="22"/>
                <w:highlight w:val="cyan"/>
              </w:rPr>
            </w:pPr>
            <w:r>
              <w:rPr>
                <w:szCs w:val="22"/>
              </w:rPr>
              <w:t>July 2006</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spacing w:after="120"/>
              <w:jc w:val="center"/>
              <w:rPr>
                <w:szCs w:val="22"/>
              </w:rPr>
            </w:pPr>
            <w:r>
              <w:rPr>
                <w:szCs w:val="22"/>
              </w:rPr>
              <w:t>Emergency Fire Pump</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4A6DB2" w:rsidRDefault="004A6DB2">
            <w:pPr>
              <w:spacing w:after="120"/>
              <w:jc w:val="center"/>
              <w:rPr>
                <w:szCs w:val="22"/>
                <w:highlight w:val="cyan"/>
              </w:rPr>
            </w:pPr>
            <w:r>
              <w:rPr>
                <w:rFonts w:eastAsia="Calibri"/>
                <w:szCs w:val="22"/>
              </w:rPr>
              <w:t>6.8 {&lt;10}</w:t>
            </w:r>
          </w:p>
        </w:tc>
        <w:tc>
          <w:tcPr>
            <w:tcW w:w="1979" w:type="dxa"/>
            <w:tcBorders>
              <w:top w:val="single" w:sz="4" w:space="0" w:color="auto"/>
              <w:left w:val="single" w:sz="4" w:space="0" w:color="auto"/>
              <w:bottom w:val="single" w:sz="4" w:space="0" w:color="auto"/>
              <w:right w:val="single" w:sz="4" w:space="0" w:color="auto"/>
            </w:tcBorders>
            <w:vAlign w:val="center"/>
            <w:hideMark/>
          </w:tcPr>
          <w:p w:rsidR="004A6DB2" w:rsidRDefault="004A6DB2">
            <w:pPr>
              <w:jc w:val="center"/>
              <w:rPr>
                <w:szCs w:val="22"/>
              </w:rPr>
            </w:pPr>
            <w:r>
              <w:rPr>
                <w:szCs w:val="22"/>
              </w:rPr>
              <w:t>John Deere 80</w:t>
            </w:r>
          </w:p>
        </w:tc>
      </w:tr>
      <w:tr w:rsidR="004A6DB2" w:rsidTr="004A6DB2">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highlight w:val="cy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highlight w:val="cy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highlight w:val="cyan"/>
              </w:rPr>
            </w:pPr>
          </w:p>
        </w:tc>
        <w:tc>
          <w:tcPr>
            <w:tcW w:w="1979" w:type="dxa"/>
            <w:tcBorders>
              <w:top w:val="nil"/>
              <w:left w:val="nil"/>
              <w:bottom w:val="single" w:sz="8" w:space="0" w:color="auto"/>
              <w:right w:val="single" w:sz="8" w:space="0" w:color="auto"/>
            </w:tcBorders>
            <w:vAlign w:val="center"/>
            <w:hideMark/>
          </w:tcPr>
          <w:p w:rsidR="004A6DB2" w:rsidRDefault="004A6DB2">
            <w:pPr>
              <w:jc w:val="center"/>
              <w:rPr>
                <w:szCs w:val="22"/>
              </w:rPr>
            </w:pPr>
            <w:r>
              <w:t>JW6H-UF40</w:t>
            </w:r>
          </w:p>
        </w:tc>
      </w:tr>
      <w:tr w:rsidR="004A6DB2" w:rsidTr="004A6DB2">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highlight w:val="cy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highlight w:val="cy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6DB2" w:rsidRDefault="004A6DB2">
            <w:pPr>
              <w:rPr>
                <w:szCs w:val="22"/>
                <w:highlight w:val="cyan"/>
              </w:rPr>
            </w:pPr>
          </w:p>
        </w:tc>
        <w:tc>
          <w:tcPr>
            <w:tcW w:w="1979" w:type="dxa"/>
            <w:tcBorders>
              <w:top w:val="single" w:sz="8" w:space="0" w:color="auto"/>
              <w:left w:val="nil"/>
              <w:bottom w:val="single" w:sz="8" w:space="0" w:color="auto"/>
              <w:right w:val="single" w:sz="8" w:space="0" w:color="auto"/>
            </w:tcBorders>
            <w:vAlign w:val="center"/>
            <w:hideMark/>
          </w:tcPr>
          <w:p w:rsidR="004A6DB2" w:rsidRDefault="004A6DB2">
            <w:pPr>
              <w:jc w:val="center"/>
            </w:pPr>
            <w:r>
              <w:t>RG6081H176198</w:t>
            </w:r>
          </w:p>
        </w:tc>
      </w:tr>
    </w:tbl>
    <w:p w:rsidR="004A6DB2" w:rsidRDefault="004A6DB2" w:rsidP="004A6DB2">
      <w:pPr>
        <w:spacing w:before="120" w:after="120"/>
        <w:rPr>
          <w:color w:val="000000"/>
          <w:szCs w:val="22"/>
        </w:rPr>
      </w:pPr>
      <w:r>
        <w:rPr>
          <w:i/>
          <w:szCs w:val="22"/>
        </w:rPr>
        <w:t xml:space="preserve">{Permitting Notes:  These emergency compression ignition reciprocating internal combustion engines (CI RICE) are regulated under 40 CFR 63, Subpart ZZZZ </w:t>
      </w:r>
      <w:r>
        <w:rPr>
          <w:i/>
          <w:color w:val="000000"/>
          <w:szCs w:val="22"/>
        </w:rPr>
        <w:t xml:space="preserve">- National Emissions Standards for Hazardous Air Pollutants for Stationary Reciprocating Internal Combustion Engines (RICE) </w:t>
      </w:r>
      <w:r>
        <w:rPr>
          <w:i/>
          <w:szCs w:val="22"/>
        </w:rPr>
        <w:t xml:space="preserve">and 40 CFR 60, Subpart IIII – Standards of performance for Stationary Compression Ignition Internal Combustion Engines, adopted in Rules 62.204.800(11)(b) &amp; (8)(b), F.A.C., respectively.  </w:t>
      </w:r>
      <w:r>
        <w:rPr>
          <w:i/>
          <w:color w:val="000000"/>
          <w:szCs w:val="22"/>
        </w:rPr>
        <w:t>This permit section addresses “</w:t>
      </w:r>
      <w:r>
        <w:rPr>
          <w:i/>
          <w:szCs w:val="22"/>
        </w:rPr>
        <w:t xml:space="preserve">new” stationary emergency CI RICE with a displacement of less than 10 liters per cylinder, located at an area source of HAP, that commenced construction on or after 6/12/2006, and that are fire pump engines.  In accordance with provisions of 40 CFR 63.6590(c)(6), meeting the requirements of 40 CFR 60, Subpart IIII, satisfies compliance with the requirements of Subpart ZZZZ.}  </w:t>
      </w:r>
      <w:hyperlink r:id="rId46" w:history="1">
        <w:r>
          <w:rPr>
            <w:rStyle w:val="Hyperlink"/>
            <w:szCs w:val="22"/>
          </w:rPr>
          <w:t>Link to 40 CFR 60, Subpart IIII</w:t>
        </w:r>
      </w:hyperlink>
      <w:r>
        <w:rPr>
          <w:szCs w:val="22"/>
        </w:rPr>
        <w:t xml:space="preserve"> </w:t>
      </w:r>
    </w:p>
    <w:p w:rsidR="004A6DB2" w:rsidRPr="00E7578B" w:rsidRDefault="004A6DB2" w:rsidP="004A6DB2">
      <w:pPr>
        <w:suppressAutoHyphens/>
        <w:spacing w:after="120"/>
        <w:rPr>
          <w:b/>
          <w:szCs w:val="22"/>
        </w:rPr>
      </w:pPr>
      <w:r>
        <w:rPr>
          <w:b/>
          <w:szCs w:val="22"/>
        </w:rPr>
        <w:t>NSPS</w:t>
      </w:r>
      <w:r w:rsidRPr="00E7578B">
        <w:rPr>
          <w:b/>
          <w:szCs w:val="22"/>
        </w:rPr>
        <w:t xml:space="preserve"> </w:t>
      </w:r>
      <w:r>
        <w:rPr>
          <w:b/>
          <w:szCs w:val="22"/>
        </w:rPr>
        <w:t>APPLICABILITY</w:t>
      </w:r>
    </w:p>
    <w:p w:rsidR="004A6DB2" w:rsidRDefault="004A6DB2" w:rsidP="004A6DB2">
      <w:pPr>
        <w:numPr>
          <w:ilvl w:val="0"/>
          <w:numId w:val="68"/>
        </w:numPr>
        <w:suppressAutoHyphens/>
        <w:spacing w:after="120"/>
        <w:rPr>
          <w:szCs w:val="22"/>
        </w:rPr>
      </w:pPr>
      <w:r>
        <w:rPr>
          <w:szCs w:val="22"/>
          <w:u w:val="single"/>
        </w:rPr>
        <w:t>NSPS Subpart IIII</w:t>
      </w:r>
      <w:r w:rsidRPr="004B04E3">
        <w:rPr>
          <w:szCs w:val="22"/>
        </w:rPr>
        <w:t xml:space="preserve">:  </w:t>
      </w:r>
      <w:r>
        <w:rPr>
          <w:szCs w:val="22"/>
        </w:rPr>
        <w:t>These units shall comply with the New Source Performance Standards for Compression Ignition Reciprocating Internal Combustion Engines in 40 CFR 60, Subpart IIII</w:t>
      </w:r>
      <w:r w:rsidRPr="004B04E3">
        <w:rPr>
          <w:szCs w:val="22"/>
        </w:rPr>
        <w:t>.</w:t>
      </w:r>
      <w:r>
        <w:rPr>
          <w:szCs w:val="22"/>
        </w:rPr>
        <w:t xml:space="preserve">  [40 CFR 60, Subpart IIII]</w:t>
      </w:r>
    </w:p>
    <w:p w:rsidR="004A6DB2" w:rsidRPr="004B04E3" w:rsidRDefault="004A6DB2" w:rsidP="004A6DB2">
      <w:pPr>
        <w:pStyle w:val="Caption"/>
        <w:spacing w:before="120"/>
        <w:rPr>
          <w:szCs w:val="22"/>
        </w:rPr>
      </w:pPr>
      <w:r>
        <w:rPr>
          <w:szCs w:val="22"/>
        </w:rPr>
        <w:t>PERFORMANCE and design RESTRICTIONS</w:t>
      </w:r>
    </w:p>
    <w:p w:rsidR="004A6DB2" w:rsidRDefault="004A6DB2" w:rsidP="004A6DB2">
      <w:pPr>
        <w:numPr>
          <w:ilvl w:val="0"/>
          <w:numId w:val="68"/>
        </w:numPr>
        <w:suppressAutoHyphens/>
        <w:spacing w:after="60"/>
        <w:rPr>
          <w:i/>
          <w:szCs w:val="22"/>
        </w:rPr>
      </w:pPr>
      <w:r>
        <w:rPr>
          <w:szCs w:val="22"/>
          <w:u w:val="single"/>
        </w:rPr>
        <w:t>Authorized Fuel</w:t>
      </w:r>
      <w:r>
        <w:rPr>
          <w:szCs w:val="22"/>
        </w:rPr>
        <w:t xml:space="preserve">:  </w:t>
      </w:r>
      <w:r>
        <w:rPr>
          <w:color w:val="000000"/>
          <w:szCs w:val="22"/>
        </w:rPr>
        <w:t>These engines must use diesel fuel that meets the following requirements for non-road diesel fuel:</w:t>
      </w:r>
    </w:p>
    <w:p w:rsidR="004A6DB2" w:rsidRDefault="004A6DB2" w:rsidP="004A6DB2">
      <w:pPr>
        <w:numPr>
          <w:ilvl w:val="0"/>
          <w:numId w:val="69"/>
        </w:numPr>
        <w:tabs>
          <w:tab w:val="left" w:pos="360"/>
        </w:tabs>
        <w:spacing w:after="60"/>
        <w:rPr>
          <w:szCs w:val="22"/>
        </w:rPr>
      </w:pPr>
      <w:r>
        <w:rPr>
          <w:i/>
          <w:color w:val="000000"/>
          <w:szCs w:val="22"/>
        </w:rPr>
        <w:t>Sulfur Content</w:t>
      </w:r>
      <w:r>
        <w:rPr>
          <w:color w:val="000000"/>
          <w:szCs w:val="22"/>
        </w:rPr>
        <w:t>.  The sulfur content shall not exceed 0.0015% (15 parts per million) by weight (</w:t>
      </w:r>
      <w:r>
        <w:rPr>
          <w:szCs w:val="22"/>
        </w:rPr>
        <w:t xml:space="preserve">ultra-low sulfur) </w:t>
      </w:r>
      <w:r>
        <w:rPr>
          <w:color w:val="000000"/>
          <w:szCs w:val="22"/>
        </w:rPr>
        <w:t>for non-road fuel.</w:t>
      </w:r>
    </w:p>
    <w:p w:rsidR="004A6DB2" w:rsidRDefault="004A6DB2" w:rsidP="004A6DB2">
      <w:pPr>
        <w:numPr>
          <w:ilvl w:val="0"/>
          <w:numId w:val="69"/>
        </w:numPr>
        <w:tabs>
          <w:tab w:val="left" w:pos="360"/>
        </w:tabs>
        <w:spacing w:after="60"/>
        <w:rPr>
          <w:szCs w:val="22"/>
        </w:rPr>
      </w:pPr>
      <w:r>
        <w:rPr>
          <w:i/>
          <w:color w:val="000000"/>
          <w:szCs w:val="22"/>
        </w:rPr>
        <w:t>Cetane and Aromatic</w:t>
      </w:r>
      <w:r>
        <w:rPr>
          <w:color w:val="000000"/>
          <w:szCs w:val="22"/>
        </w:rPr>
        <w:t>.  The fuel must have a minimum cetane index of 40 or</w:t>
      </w:r>
      <w:r>
        <w:rPr>
          <w:szCs w:val="22"/>
        </w:rPr>
        <w:t xml:space="preserve"> </w:t>
      </w:r>
      <w:r>
        <w:rPr>
          <w:color w:val="000000"/>
          <w:szCs w:val="22"/>
        </w:rPr>
        <w:t>must have a</w:t>
      </w:r>
      <w:r>
        <w:rPr>
          <w:szCs w:val="22"/>
        </w:rPr>
        <w:t xml:space="preserve"> maximum aromatic content of 35 volume percent.</w:t>
      </w:r>
    </w:p>
    <w:p w:rsidR="004A6DB2" w:rsidRDefault="004A6DB2" w:rsidP="004A6DB2">
      <w:pPr>
        <w:suppressAutoHyphens/>
        <w:spacing w:after="120"/>
        <w:ind w:left="360"/>
        <w:rPr>
          <w:szCs w:val="22"/>
        </w:rPr>
      </w:pPr>
      <w:r>
        <w:rPr>
          <w:color w:val="000000"/>
          <w:szCs w:val="22"/>
        </w:rPr>
        <w:t>[40 CFR 60.4207(b), 80.510(b)</w:t>
      </w:r>
      <w:r>
        <w:rPr>
          <w:szCs w:val="22"/>
        </w:rPr>
        <w:t>]</w:t>
      </w:r>
    </w:p>
    <w:p w:rsidR="004A6DB2" w:rsidRDefault="004A6DB2" w:rsidP="004A6DB2">
      <w:pPr>
        <w:numPr>
          <w:ilvl w:val="0"/>
          <w:numId w:val="68"/>
        </w:numPr>
        <w:suppressAutoHyphens/>
        <w:spacing w:after="60"/>
      </w:pPr>
      <w:bookmarkStart w:id="4" w:name="_Ref387316002"/>
      <w:r>
        <w:rPr>
          <w:u w:val="single"/>
        </w:rPr>
        <w:lastRenderedPageBreak/>
        <w:t>Restricted Hours of Operation</w:t>
      </w:r>
      <w:r>
        <w:t>:  The owner or operator must comply with the following limitations for these emergency engines.  If you do not operate either these engines according to the requirements in paragraphs a. through c. of this condition, the engine will not be considered an emergency engine under 40 CFR 60, Subpart IIII and must meet all requirements for non-emergency engines.</w:t>
      </w:r>
      <w:bookmarkEnd w:id="4"/>
    </w:p>
    <w:p w:rsidR="004A6DB2" w:rsidRDefault="004A6DB2" w:rsidP="004A6DB2">
      <w:pPr>
        <w:numPr>
          <w:ilvl w:val="0"/>
          <w:numId w:val="70"/>
        </w:numPr>
        <w:tabs>
          <w:tab w:val="left" w:pos="360"/>
          <w:tab w:val="left" w:pos="720"/>
        </w:tabs>
        <w:spacing w:after="60"/>
        <w:ind w:left="720"/>
      </w:pPr>
      <w:r>
        <w:rPr>
          <w:i/>
        </w:rPr>
        <w:t>Emergency Situations</w:t>
      </w:r>
      <w:r>
        <w:t>.  There is no time limit on the use of emergency stationary ICE in emergency situations.  [40 CFR 60.4211(f)(1)]</w:t>
      </w:r>
    </w:p>
    <w:p w:rsidR="004A6DB2" w:rsidRDefault="004A6DB2" w:rsidP="004A6DB2">
      <w:pPr>
        <w:numPr>
          <w:ilvl w:val="0"/>
          <w:numId w:val="70"/>
        </w:numPr>
        <w:tabs>
          <w:tab w:val="left" w:pos="360"/>
          <w:tab w:val="left" w:pos="720"/>
        </w:tabs>
        <w:spacing w:after="60"/>
        <w:ind w:left="720"/>
        <w:rPr>
          <w:szCs w:val="22"/>
        </w:rPr>
      </w:pPr>
      <w:r>
        <w:rPr>
          <w:i/>
          <w:color w:val="000000"/>
          <w:szCs w:val="22"/>
        </w:rPr>
        <w:t>Maintenance and Testing</w:t>
      </w:r>
      <w:r>
        <w:rPr>
          <w:color w:val="000000"/>
          <w:szCs w:val="22"/>
        </w:rPr>
        <w:t xml:space="preserve">.  These engines are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t>[40 CFR 60.4211(f)(2)]</w:t>
      </w:r>
    </w:p>
    <w:p w:rsidR="004A6DB2" w:rsidRDefault="004A6DB2" w:rsidP="004A6DB2">
      <w:pPr>
        <w:numPr>
          <w:ilvl w:val="0"/>
          <w:numId w:val="70"/>
        </w:numPr>
        <w:tabs>
          <w:tab w:val="left" w:pos="360"/>
          <w:tab w:val="left" w:pos="720"/>
        </w:tabs>
        <w:ind w:left="720"/>
        <w:rPr>
          <w:szCs w:val="22"/>
        </w:rPr>
      </w:pPr>
      <w:r>
        <w:rPr>
          <w:i/>
          <w:color w:val="000000"/>
          <w:szCs w:val="22"/>
        </w:rPr>
        <w:t>Non-emergency Situations</w:t>
      </w:r>
      <w:r>
        <w:rPr>
          <w:color w:val="000000"/>
          <w:szCs w:val="22"/>
        </w:rPr>
        <w:t xml:space="preserve">.  These engines are authorized to operate up to 50 hours per year (each) in non-emergency situations, but those 50 hours are counted towards the 100 hours per year provided for maintenance and testing.  </w:t>
      </w:r>
    </w:p>
    <w:p w:rsidR="004A6DB2" w:rsidRDefault="004A6DB2" w:rsidP="004A6DB2">
      <w:pPr>
        <w:tabs>
          <w:tab w:val="left" w:pos="360"/>
          <w:tab w:val="left" w:pos="720"/>
        </w:tabs>
        <w:spacing w:after="120"/>
        <w:ind w:left="720"/>
        <w:rPr>
          <w:szCs w:val="22"/>
        </w:rPr>
      </w:pPr>
      <w:r>
        <w:rPr>
          <w:szCs w:val="22"/>
        </w:rPr>
        <w:t xml:space="preserve">[40 CFR </w:t>
      </w:r>
      <w:r>
        <w:t>60.4211</w:t>
      </w:r>
      <w:r>
        <w:rPr>
          <w:szCs w:val="22"/>
        </w:rPr>
        <w:t>(f)(3)]</w:t>
      </w:r>
    </w:p>
    <w:p w:rsidR="008F4063" w:rsidRPr="008F4063" w:rsidRDefault="008F4063" w:rsidP="008F4063">
      <w:pPr>
        <w:tabs>
          <w:tab w:val="left" w:pos="360"/>
          <w:tab w:val="left" w:pos="720"/>
          <w:tab w:val="left" w:pos="1080"/>
          <w:tab w:val="left" w:pos="1440"/>
        </w:tabs>
        <w:spacing w:before="120" w:after="120"/>
        <w:rPr>
          <w:rFonts w:ascii="Times New Roman Bold" w:hAnsi="Times New Roman Bold"/>
          <w:b/>
          <w:caps/>
        </w:rPr>
      </w:pPr>
      <w:r w:rsidRPr="008F4063">
        <w:rPr>
          <w:rFonts w:ascii="Times New Roman Bold" w:hAnsi="Times New Roman Bold"/>
          <w:b/>
          <w:caps/>
        </w:rPr>
        <w:t>Emission Limitations</w:t>
      </w:r>
    </w:p>
    <w:p w:rsidR="008F4063" w:rsidRDefault="008F4063" w:rsidP="008F4063">
      <w:pPr>
        <w:numPr>
          <w:ilvl w:val="0"/>
          <w:numId w:val="68"/>
        </w:numPr>
        <w:suppressAutoHyphens/>
        <w:spacing w:after="60"/>
      </w:pPr>
      <w:r>
        <w:rPr>
          <w:u w:val="single"/>
        </w:rPr>
        <w:t>NMHC + NO</w:t>
      </w:r>
      <w:r>
        <w:rPr>
          <w:u w:val="single"/>
          <w:vertAlign w:val="subscript"/>
        </w:rPr>
        <w:t>X</w:t>
      </w:r>
      <w:r>
        <w:rPr>
          <w:u w:val="single"/>
        </w:rPr>
        <w:t xml:space="preserve"> Emissions</w:t>
      </w:r>
      <w:r>
        <w:t>:  Emissions of non-methane hydrocarbons plus nitrogen oxide shall not exceed:</w:t>
      </w:r>
    </w:p>
    <w:p w:rsidR="008F4063" w:rsidRDefault="008F4063" w:rsidP="008F4063">
      <w:pPr>
        <w:numPr>
          <w:ilvl w:val="1"/>
          <w:numId w:val="71"/>
        </w:numPr>
        <w:tabs>
          <w:tab w:val="left" w:pos="720"/>
        </w:tabs>
        <w:ind w:left="720"/>
      </w:pPr>
      <w:r>
        <w:rPr>
          <w:i/>
        </w:rPr>
        <w:t>E.U. ID No. 009.</w:t>
      </w:r>
      <w:r>
        <w:t xml:space="preserve">  4.0 grams per kilowatt-hour (g/KW-hr) (3.0 grams per horse power-hr (g/HP-hr)).</w:t>
      </w:r>
    </w:p>
    <w:p w:rsidR="008F4063" w:rsidRDefault="008F4063" w:rsidP="008F4063">
      <w:pPr>
        <w:numPr>
          <w:ilvl w:val="1"/>
          <w:numId w:val="71"/>
        </w:numPr>
        <w:tabs>
          <w:tab w:val="left" w:pos="720"/>
        </w:tabs>
        <w:spacing w:after="60"/>
        <w:ind w:left="720"/>
        <w:rPr>
          <w:i/>
        </w:rPr>
      </w:pPr>
      <w:r>
        <w:rPr>
          <w:i/>
        </w:rPr>
        <w:t xml:space="preserve">E.U. ID No. 010.  </w:t>
      </w:r>
      <w:r>
        <w:t>10.5 g/KW-hr (7.8 g/HP-hr).</w:t>
      </w:r>
    </w:p>
    <w:p w:rsidR="008F4063" w:rsidRDefault="008F4063" w:rsidP="008F4063">
      <w:pPr>
        <w:tabs>
          <w:tab w:val="left" w:pos="720"/>
        </w:tabs>
        <w:spacing w:after="120"/>
        <w:ind w:left="360"/>
      </w:pPr>
      <w:r>
        <w:t>[40 CFR 60.4205(c) &amp; Table 4]</w:t>
      </w:r>
    </w:p>
    <w:p w:rsidR="008F4063" w:rsidRDefault="008F4063" w:rsidP="008F4063">
      <w:pPr>
        <w:numPr>
          <w:ilvl w:val="0"/>
          <w:numId w:val="68"/>
        </w:numPr>
        <w:suppressAutoHyphens/>
        <w:spacing w:after="60"/>
      </w:pPr>
      <w:r>
        <w:rPr>
          <w:u w:val="single"/>
        </w:rPr>
        <w:t>CO Emissions</w:t>
      </w:r>
      <w:r>
        <w:t>:  Emissions of carbon monoxide shall not exceed:</w:t>
      </w:r>
    </w:p>
    <w:p w:rsidR="008F4063" w:rsidRDefault="008F4063" w:rsidP="008F4063">
      <w:pPr>
        <w:numPr>
          <w:ilvl w:val="0"/>
          <w:numId w:val="73"/>
        </w:numPr>
        <w:tabs>
          <w:tab w:val="left" w:pos="720"/>
        </w:tabs>
        <w:ind w:left="720"/>
      </w:pPr>
      <w:r>
        <w:rPr>
          <w:i/>
        </w:rPr>
        <w:t>E.U. ID No. 009.</w:t>
      </w:r>
      <w:r>
        <w:t xml:space="preserve">  3.5 g/KW-hr (2.6 g/HP-hr).</w:t>
      </w:r>
    </w:p>
    <w:p w:rsidR="008F4063" w:rsidRDefault="008F4063" w:rsidP="008F4063">
      <w:pPr>
        <w:numPr>
          <w:ilvl w:val="0"/>
          <w:numId w:val="73"/>
        </w:numPr>
        <w:tabs>
          <w:tab w:val="left" w:pos="720"/>
        </w:tabs>
        <w:spacing w:after="60"/>
        <w:ind w:left="720"/>
        <w:rPr>
          <w:i/>
        </w:rPr>
      </w:pPr>
      <w:r>
        <w:rPr>
          <w:i/>
        </w:rPr>
        <w:t>E.U. ID No. 010.</w:t>
      </w:r>
      <w:r>
        <w:t xml:space="preserve">  3.5 g/KW-hr (2.6 g/HP-hr).</w:t>
      </w:r>
    </w:p>
    <w:p w:rsidR="008F4063" w:rsidRDefault="008F4063" w:rsidP="008F4063">
      <w:pPr>
        <w:tabs>
          <w:tab w:val="left" w:pos="720"/>
        </w:tabs>
        <w:spacing w:after="120"/>
        <w:ind w:left="360"/>
      </w:pPr>
      <w:r>
        <w:t>[40 CFR 60.4205(c) &amp; Table 4]</w:t>
      </w:r>
    </w:p>
    <w:p w:rsidR="008F4063" w:rsidRDefault="008F4063" w:rsidP="008F4063">
      <w:pPr>
        <w:numPr>
          <w:ilvl w:val="0"/>
          <w:numId w:val="68"/>
        </w:numPr>
        <w:suppressAutoHyphens/>
        <w:spacing w:after="60"/>
      </w:pPr>
      <w:r>
        <w:rPr>
          <w:u w:val="single"/>
        </w:rPr>
        <w:t>PM emissions</w:t>
      </w:r>
      <w:r>
        <w:t xml:space="preserve">:  Emissions of particulate matter shall not exceed: </w:t>
      </w:r>
    </w:p>
    <w:p w:rsidR="008F4063" w:rsidRDefault="008F4063" w:rsidP="008F4063">
      <w:pPr>
        <w:numPr>
          <w:ilvl w:val="0"/>
          <w:numId w:val="74"/>
        </w:numPr>
        <w:tabs>
          <w:tab w:val="left" w:pos="720"/>
        </w:tabs>
        <w:ind w:left="720"/>
      </w:pPr>
      <w:r>
        <w:rPr>
          <w:i/>
        </w:rPr>
        <w:t>E.U. ID No. 009.</w:t>
      </w:r>
      <w:r>
        <w:t xml:space="preserve">  0.2 g/KW-hr (0.15 g/HP-hr).</w:t>
      </w:r>
    </w:p>
    <w:p w:rsidR="008F4063" w:rsidRDefault="008F4063" w:rsidP="008F4063">
      <w:pPr>
        <w:numPr>
          <w:ilvl w:val="0"/>
          <w:numId w:val="74"/>
        </w:numPr>
        <w:tabs>
          <w:tab w:val="left" w:pos="720"/>
        </w:tabs>
        <w:spacing w:after="60"/>
        <w:ind w:left="720"/>
        <w:rPr>
          <w:i/>
        </w:rPr>
      </w:pPr>
      <w:r>
        <w:rPr>
          <w:i/>
        </w:rPr>
        <w:t>E.U. ID No. 010.</w:t>
      </w:r>
      <w:r>
        <w:t xml:space="preserve">  0.54 g/KW-hr (0.40 g/HP-hr).</w:t>
      </w:r>
    </w:p>
    <w:p w:rsidR="008F4063" w:rsidRDefault="008F4063" w:rsidP="008F4063">
      <w:pPr>
        <w:tabs>
          <w:tab w:val="left" w:pos="720"/>
        </w:tabs>
        <w:spacing w:after="120"/>
        <w:ind w:left="360"/>
      </w:pPr>
      <w:r>
        <w:t>[40 CFR 60.4205(c) &amp; Table 4]</w:t>
      </w:r>
    </w:p>
    <w:p w:rsidR="008F4063" w:rsidRPr="008F4063" w:rsidRDefault="008F4063" w:rsidP="008F4063">
      <w:pPr>
        <w:tabs>
          <w:tab w:val="left" w:pos="0"/>
        </w:tabs>
        <w:suppressAutoHyphens/>
        <w:spacing w:before="120" w:after="120"/>
        <w:jc w:val="both"/>
        <w:rPr>
          <w:rFonts w:ascii="Times New Roman Bold" w:hAnsi="Times New Roman Bold"/>
          <w:b/>
          <w:caps/>
          <w:szCs w:val="22"/>
        </w:rPr>
      </w:pPr>
      <w:r w:rsidRPr="008F4063">
        <w:rPr>
          <w:rFonts w:ascii="Times New Roman Bold" w:hAnsi="Times New Roman Bold"/>
          <w:b/>
          <w:caps/>
          <w:szCs w:val="22"/>
        </w:rPr>
        <w:t>Monitoring Requirements</w:t>
      </w:r>
    </w:p>
    <w:p w:rsidR="008F4063" w:rsidRDefault="008F4063" w:rsidP="008F4063">
      <w:pPr>
        <w:numPr>
          <w:ilvl w:val="0"/>
          <w:numId w:val="68"/>
        </w:numPr>
        <w:suppressAutoHyphens/>
        <w:spacing w:after="60"/>
        <w:rPr>
          <w:rFonts w:eastAsia="Calibri"/>
          <w:b/>
          <w:bCs/>
          <w:caps/>
          <w:szCs w:val="22"/>
        </w:rPr>
      </w:pPr>
      <w:r>
        <w:rPr>
          <w:color w:val="000000"/>
          <w:szCs w:val="22"/>
          <w:u w:val="single"/>
        </w:rPr>
        <w:t>Hour Meter</w:t>
      </w:r>
      <w:r>
        <w:rPr>
          <w:color w:val="000000"/>
          <w:szCs w:val="22"/>
        </w:rPr>
        <w:t>:  The owner or operator must install a non-resettable hour meter on each engine if one is not already installed.  [40 CFR 60.4209(a)]</w:t>
      </w:r>
    </w:p>
    <w:p w:rsidR="009D6BED" w:rsidRDefault="009D6BED" w:rsidP="009D6BED">
      <w:pPr>
        <w:numPr>
          <w:ilvl w:val="0"/>
          <w:numId w:val="68"/>
        </w:numPr>
        <w:autoSpaceDE w:val="0"/>
        <w:autoSpaceDN w:val="0"/>
        <w:adjustRightInd w:val="0"/>
        <w:spacing w:after="120"/>
        <w:rPr>
          <w:rFonts w:eastAsia="Calibri"/>
          <w:bCs/>
          <w:caps/>
          <w:szCs w:val="22"/>
        </w:rPr>
      </w:pPr>
      <w:bookmarkStart w:id="5" w:name="_Ref387063958"/>
      <w:r>
        <w:rPr>
          <w:color w:val="000000"/>
          <w:szCs w:val="22"/>
          <w:u w:val="single"/>
        </w:rPr>
        <w:t>Compliance Requirements Due to Loss of Certification</w:t>
      </w:r>
      <w:r>
        <w:rPr>
          <w:color w:val="000000"/>
          <w:szCs w:val="22"/>
        </w:rPr>
        <w:t xml:space="preserve">.  </w:t>
      </w:r>
      <w:r>
        <w:rPr>
          <w:rFonts w:eastAsia="Calibri"/>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Pr>
          <w:rFonts w:eastAsia="Calibri"/>
          <w:bCs/>
          <w:szCs w:val="22"/>
        </w:rPr>
        <w:t>y</w:t>
      </w:r>
      <w:r>
        <w:rPr>
          <w:rFonts w:eastAsia="Calibri"/>
          <w:szCs w:val="22"/>
        </w:rPr>
        <w:t xml:space="preserve">ou must keep a maintenance plan and records of conducted maintenance and must, to the extent practicable, maintain and operate the engine in a manner consistent with good air pollution control practice for minimizing emissions.  </w:t>
      </w:r>
      <w:bookmarkEnd w:id="5"/>
      <w:r>
        <w:t>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Pr>
          <w:rFonts w:eastAsia="Calibri"/>
          <w:szCs w:val="22"/>
        </w:rPr>
        <w:t xml:space="preserve"> </w:t>
      </w:r>
      <w:r>
        <w:rPr>
          <w:rFonts w:eastAsia="Calibri"/>
          <w:bCs/>
          <w:caps/>
          <w:szCs w:val="22"/>
        </w:rPr>
        <w:t xml:space="preserve"> [40 CFR 60.4211(</w:t>
      </w:r>
      <w:r>
        <w:rPr>
          <w:rFonts w:eastAsia="Calibri"/>
          <w:bCs/>
          <w:szCs w:val="22"/>
        </w:rPr>
        <w:t>c</w:t>
      </w:r>
      <w:r>
        <w:rPr>
          <w:rFonts w:eastAsia="Calibri"/>
          <w:bCs/>
          <w:caps/>
          <w:szCs w:val="22"/>
        </w:rPr>
        <w:t xml:space="preserve">) &amp; </w:t>
      </w:r>
      <w:r>
        <w:rPr>
          <w:rFonts w:eastAsia="Calibri"/>
          <w:bCs/>
          <w:szCs w:val="22"/>
        </w:rPr>
        <w:t>(g)</w:t>
      </w:r>
      <w:r>
        <w:rPr>
          <w:rFonts w:eastAsia="Calibri"/>
          <w:color w:val="000000"/>
          <w:szCs w:val="22"/>
        </w:rPr>
        <w:t>]</w:t>
      </w:r>
    </w:p>
    <w:p w:rsidR="008624FE" w:rsidRPr="008624FE" w:rsidRDefault="008624FE" w:rsidP="008624FE">
      <w:pPr>
        <w:numPr>
          <w:ilvl w:val="0"/>
          <w:numId w:val="68"/>
        </w:numPr>
        <w:rPr>
          <w:color w:val="000000"/>
          <w:szCs w:val="22"/>
        </w:rPr>
      </w:pPr>
      <w:r>
        <w:rPr>
          <w:color w:val="000000"/>
          <w:szCs w:val="22"/>
          <w:u w:val="single"/>
        </w:rPr>
        <w:lastRenderedPageBreak/>
        <w:t>Maintenance Records</w:t>
      </w:r>
      <w:r>
        <w:rPr>
          <w:bCs/>
          <w:caps/>
          <w:szCs w:val="22"/>
        </w:rPr>
        <w:t xml:space="preserve">. </w:t>
      </w:r>
      <w:r>
        <w:rPr>
          <w:bCs/>
          <w:szCs w:val="22"/>
        </w:rPr>
        <w:t xml:space="preserve"> The owner or operator shall keep engine maintenance records in accordance with </w:t>
      </w:r>
      <w:r>
        <w:rPr>
          <w:rFonts w:eastAsia="Calibri"/>
          <w:bCs/>
          <w:caps/>
          <w:szCs w:val="22"/>
        </w:rPr>
        <w:t>40 CFR 60.4211(</w:t>
      </w:r>
      <w:r>
        <w:rPr>
          <w:rFonts w:eastAsia="Calibri"/>
          <w:bCs/>
          <w:szCs w:val="22"/>
        </w:rPr>
        <w:t>c</w:t>
      </w:r>
      <w:r>
        <w:rPr>
          <w:rFonts w:eastAsia="Calibri"/>
          <w:bCs/>
          <w:caps/>
          <w:szCs w:val="22"/>
        </w:rPr>
        <w:t xml:space="preserve">) &amp; </w:t>
      </w:r>
      <w:r>
        <w:rPr>
          <w:rFonts w:eastAsia="Calibri"/>
          <w:bCs/>
          <w:szCs w:val="22"/>
        </w:rPr>
        <w:t>(g) and shall follow the notification, recordkeeping, and reporting requirements of 40 CFR 60.4214.</w:t>
      </w:r>
      <w:r>
        <w:rPr>
          <w:color w:val="000000"/>
          <w:szCs w:val="22"/>
        </w:rPr>
        <w:t xml:space="preserve">  [</w:t>
      </w:r>
      <w:r w:rsidRPr="008624FE">
        <w:rPr>
          <w:rFonts w:eastAsia="Calibri"/>
          <w:bCs/>
          <w:caps/>
          <w:szCs w:val="22"/>
        </w:rPr>
        <w:t>40 CFR 60.4211(</w:t>
      </w:r>
      <w:r w:rsidRPr="008624FE">
        <w:rPr>
          <w:rFonts w:eastAsia="Calibri"/>
          <w:bCs/>
          <w:szCs w:val="22"/>
        </w:rPr>
        <w:t>c</w:t>
      </w:r>
      <w:r w:rsidRPr="008624FE">
        <w:rPr>
          <w:rFonts w:eastAsia="Calibri"/>
          <w:bCs/>
          <w:caps/>
          <w:szCs w:val="22"/>
        </w:rPr>
        <w:t xml:space="preserve">) &amp; </w:t>
      </w:r>
      <w:r w:rsidRPr="008624FE">
        <w:rPr>
          <w:rFonts w:eastAsia="Calibri"/>
          <w:bCs/>
          <w:szCs w:val="22"/>
        </w:rPr>
        <w:t>(g)</w:t>
      </w:r>
      <w:r>
        <w:rPr>
          <w:rFonts w:eastAsia="Calibri"/>
          <w:bCs/>
          <w:szCs w:val="22"/>
        </w:rPr>
        <w:t xml:space="preserve"> and 60.4214</w:t>
      </w:r>
      <w:r w:rsidRPr="008624FE">
        <w:rPr>
          <w:color w:val="000000"/>
          <w:szCs w:val="22"/>
        </w:rPr>
        <w:t>]</w:t>
      </w:r>
    </w:p>
    <w:p w:rsidR="00FC60A3" w:rsidRPr="00FC60A3" w:rsidRDefault="00FC60A3" w:rsidP="00FC60A3">
      <w:pPr>
        <w:suppressAutoHyphens/>
        <w:spacing w:before="120" w:after="120"/>
        <w:rPr>
          <w:szCs w:val="22"/>
        </w:rPr>
      </w:pPr>
    </w:p>
    <w:sectPr w:rsidR="00FC60A3" w:rsidRPr="00FC60A3" w:rsidSect="00193EC2">
      <w:headerReference w:type="even" r:id="rId47"/>
      <w:headerReference w:type="default" r:id="rId48"/>
      <w:headerReference w:type="first" r:id="rId4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66A" w:rsidRDefault="00FD766A">
      <w:r>
        <w:separator/>
      </w:r>
    </w:p>
  </w:endnote>
  <w:endnote w:type="continuationSeparator" w:id="0">
    <w:p w:rsidR="00FD766A" w:rsidRDefault="00FD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Pr="00EB7821" w:rsidRDefault="00FD766A">
    <w:pPr>
      <w:pStyle w:val="Footer"/>
      <w:jc w:val="center"/>
      <w:rPr>
        <w:rStyle w:val="PageNumber"/>
        <w:color w:val="7F7F7F" w:themeColor="text1" w:themeTint="80"/>
      </w:rPr>
    </w:pPr>
    <w:r w:rsidRPr="00EB7821">
      <w:rPr>
        <w:i/>
        <w:color w:val="7F7F7F" w:themeColor="text1" w:themeTint="80"/>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Pr="00FD766A" w:rsidRDefault="00FD766A" w:rsidP="004E47EB">
    <w:pPr>
      <w:pBdr>
        <w:top w:val="single" w:sz="8" w:space="1" w:color="auto"/>
      </w:pBdr>
      <w:tabs>
        <w:tab w:val="right" w:pos="10080"/>
      </w:tabs>
      <w:spacing w:before="240"/>
      <w:rPr>
        <w:rStyle w:val="PageNumber"/>
        <w:sz w:val="20"/>
      </w:rPr>
    </w:pPr>
    <w:r w:rsidRPr="00FD766A">
      <w:rPr>
        <w:rStyle w:val="PageNumber"/>
        <w:sz w:val="20"/>
      </w:rPr>
      <w:t>Lee County Solid Waste Division</w:t>
    </w:r>
    <w:r w:rsidRPr="00FD766A">
      <w:rPr>
        <w:rStyle w:val="PageNumber"/>
        <w:color w:val="FF0000"/>
        <w:sz w:val="20"/>
      </w:rPr>
      <w:tab/>
    </w:r>
    <w:r w:rsidRPr="00FD766A">
      <w:rPr>
        <w:rStyle w:val="PageNumber"/>
        <w:sz w:val="20"/>
      </w:rPr>
      <w:t>Air Permit No. 0710119-014-AC/PSD-FL-151H</w:t>
    </w:r>
  </w:p>
  <w:p w:rsidR="00FD766A" w:rsidRPr="00FD766A" w:rsidRDefault="00FD766A" w:rsidP="004E47EB">
    <w:pPr>
      <w:tabs>
        <w:tab w:val="right" w:pos="10080"/>
      </w:tabs>
      <w:rPr>
        <w:rStyle w:val="PageNumber"/>
        <w:sz w:val="20"/>
      </w:rPr>
    </w:pPr>
    <w:r w:rsidRPr="00FD766A">
      <w:rPr>
        <w:rStyle w:val="PageNumber"/>
        <w:sz w:val="20"/>
      </w:rPr>
      <w:t>Lee County Resource Recovery Facility</w:t>
    </w:r>
    <w:r w:rsidRPr="00FD766A">
      <w:rPr>
        <w:rStyle w:val="PageNumber"/>
        <w:sz w:val="20"/>
      </w:rPr>
      <w:tab/>
      <w:t>Re-Permitting of Facility</w:t>
    </w:r>
  </w:p>
  <w:p w:rsidR="00FD766A" w:rsidRPr="00FD766A" w:rsidRDefault="00FD766A" w:rsidP="00077826">
    <w:pPr>
      <w:jc w:val="center"/>
      <w:rPr>
        <w:rStyle w:val="PageNumber"/>
        <w:sz w:val="20"/>
      </w:rPr>
    </w:pPr>
    <w:r w:rsidRPr="00FD766A">
      <w:rPr>
        <w:sz w:val="20"/>
      </w:rPr>
      <w:t xml:space="preserve">Page </w:t>
    </w:r>
    <w:r w:rsidRPr="00FD766A">
      <w:rPr>
        <w:rStyle w:val="PageNumber"/>
        <w:sz w:val="20"/>
      </w:rPr>
      <w:fldChar w:fldCharType="begin"/>
    </w:r>
    <w:r w:rsidRPr="00FD766A">
      <w:rPr>
        <w:rStyle w:val="PageNumber"/>
        <w:sz w:val="20"/>
      </w:rPr>
      <w:instrText xml:space="preserve"> PAGE </w:instrText>
    </w:r>
    <w:r w:rsidRPr="00FD766A">
      <w:rPr>
        <w:rStyle w:val="PageNumber"/>
        <w:sz w:val="20"/>
      </w:rPr>
      <w:fldChar w:fldCharType="separate"/>
    </w:r>
    <w:r w:rsidR="009424F2">
      <w:rPr>
        <w:rStyle w:val="PageNumber"/>
        <w:noProof/>
        <w:sz w:val="20"/>
      </w:rPr>
      <w:t>33</w:t>
    </w:r>
    <w:r w:rsidRPr="00FD766A">
      <w:rPr>
        <w:rStyle w:val="PageNumber"/>
        <w:sz w:val="20"/>
      </w:rPr>
      <w:fldChar w:fldCharType="end"/>
    </w:r>
    <w:r w:rsidRPr="00FD766A">
      <w:rPr>
        <w:rStyle w:val="PageNumber"/>
        <w:sz w:val="20"/>
      </w:rPr>
      <w:t xml:space="preserve"> of </w:t>
    </w:r>
    <w:r w:rsidRPr="00FD766A">
      <w:rPr>
        <w:rStyle w:val="PageNumber"/>
        <w:sz w:val="20"/>
      </w:rPr>
      <w:fldChar w:fldCharType="begin"/>
    </w:r>
    <w:r w:rsidRPr="00FD766A">
      <w:rPr>
        <w:rStyle w:val="PageNumber"/>
        <w:sz w:val="20"/>
      </w:rPr>
      <w:instrText xml:space="preserve"> NUMPAGES </w:instrText>
    </w:r>
    <w:r w:rsidRPr="00FD766A">
      <w:rPr>
        <w:rStyle w:val="PageNumber"/>
        <w:sz w:val="20"/>
      </w:rPr>
      <w:fldChar w:fldCharType="separate"/>
    </w:r>
    <w:r w:rsidR="009424F2">
      <w:rPr>
        <w:rStyle w:val="PageNumber"/>
        <w:noProof/>
        <w:sz w:val="20"/>
      </w:rPr>
      <w:t>35</w:t>
    </w:r>
    <w:r w:rsidRPr="00FD766A">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66A" w:rsidRDefault="00FD766A">
      <w:r>
        <w:separator/>
      </w:r>
    </w:p>
  </w:footnote>
  <w:footnote w:type="continuationSeparator" w:id="0">
    <w:p w:rsidR="00FD766A" w:rsidRDefault="00FD7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66" o:spid="_x0000_s2163" type="#_x0000_t136" style="position:absolute;left:0;text-align:left;margin-left:0;margin-top:0;width:509.4pt;height:191pt;rotation:315;z-index:-25156198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09" type="#_x0000_t136" style="position:absolute;left:0;text-align:left;margin-left:0;margin-top:0;width:646.55pt;height:53.85pt;rotation:315;z-index:-251615232;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5" o:spid="_x0000_s2172" type="#_x0000_t136" style="position:absolute;left:0;text-align:left;margin-left:0;margin-top:0;width:509.4pt;height:191pt;rotation:315;z-index:-25154355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18" type="#_x0000_t136" style="position:absolute;left:0;text-align:left;margin-left:0;margin-top:0;width:646.55pt;height:53.85pt;rotation:315;z-index:-251596800;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BodyText"/>
      <w:pBdr>
        <w:bottom w:val="single" w:sz="8" w:space="1" w:color="auto"/>
      </w:pBdr>
      <w:spacing w:after="240"/>
      <w:jc w:val="center"/>
      <w:rPr>
        <w:b/>
        <w:bCs/>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6" o:spid="_x0000_s2173" type="#_x0000_t136" style="position:absolute;left:0;text-align:left;margin-left:0;margin-top:0;width:509.4pt;height:191pt;rotation:315;z-index:-25154150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bCs/>
      </w:rPr>
      <w:t>SECTION 2.  ADMINISTRATIVE REQUIREMENTS</w:t>
    </w:r>
    <w:r>
      <w:rPr>
        <w:b/>
      </w:rPr>
      <w:t xml:space="preserve"> </w:t>
    </w:r>
    <w:r w:rsidRPr="008470DF">
      <w:rPr>
        <w:b/>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4" o:spid="_x0000_s2171" type="#_x0000_t136" style="position:absolute;left:0;text-align:left;margin-left:0;margin-top:0;width:509.4pt;height:191pt;rotation:315;z-index:-25154560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17" type="#_x0000_t136" style="position:absolute;left:0;text-align:left;margin-left:0;margin-top:0;width:646.55pt;height:53.85pt;rotation:315;z-index:-251598848;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8" o:spid="_x0000_s2175" type="#_x0000_t136" style="position:absolute;left:0;text-align:left;margin-left:0;margin-top:0;width:509.4pt;height:191pt;rotation:315;z-index:-25153740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1" type="#_x0000_t136" style="position:absolute;left:0;text-align:left;margin-left:0;margin-top:0;width:646.55pt;height:53.85pt;rotation:315;z-index:-251590656;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9" o:spid="_x0000_s2176" type="#_x0000_t136" style="position:absolute;left:0;text-align:left;margin-left:0;margin-top:0;width:509.4pt;height:191pt;rotation:315;z-index:-25153536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rPr>
      <w:t xml:space="preserve">SECTION 3.  EMISSIONS UNIT SPECIFIC CONDITIONS </w:t>
    </w:r>
    <w:r w:rsidRPr="008470DF">
      <w:rPr>
        <w:b/>
        <w:highlight w:val="yellow"/>
      </w:rPr>
      <w:t>(DRAFT)</w:t>
    </w:r>
  </w:p>
  <w:p w:rsidR="00FD766A" w:rsidRDefault="00FD766A" w:rsidP="00FD2F3D">
    <w:pPr>
      <w:pStyle w:val="Header"/>
      <w:pBdr>
        <w:between w:val="single" w:sz="8" w:space="1" w:color="auto"/>
      </w:pBdr>
      <w:tabs>
        <w:tab w:val="clear" w:pos="4320"/>
        <w:tab w:val="clear" w:pos="8640"/>
      </w:tabs>
      <w:spacing w:after="240"/>
      <w:jc w:val="center"/>
      <w:rPr>
        <w:b/>
      </w:rPr>
    </w:pPr>
    <w:r>
      <w:rPr>
        <w:rStyle w:val="PageNumber"/>
        <w:b/>
      </w:rPr>
      <w:t>A.  EU Nos. 001 and 002, MWC Units 1 and 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7" o:spid="_x0000_s2174" type="#_x0000_t136" style="position:absolute;left:0;text-align:left;margin-left:0;margin-top:0;width:509.4pt;height:191pt;rotation:315;z-index:-25153945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0" type="#_x0000_t136" style="position:absolute;left:0;text-align:left;margin-left:0;margin-top:0;width:646.55pt;height:53.85pt;rotation:315;z-index:-251592704;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1" o:spid="_x0000_s2178" type="#_x0000_t136" style="position:absolute;left:0;text-align:left;margin-left:0;margin-top:0;width:509.4pt;height:191pt;rotation:315;z-index:-25153126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4" type="#_x0000_t136" style="position:absolute;left:0;text-align:left;margin-left:0;margin-top:0;width:646.55pt;height:53.85pt;rotation:315;z-index:-251584512;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r>
      <w:rPr>
        <w:noProof/>
      </w:rPr>
      <w:pict>
        <v:shape id="_x0000_s2104" type="#_x0000_t136" style="position:absolute;left:0;text-align:left;margin-left:0;margin-top:0;width:507.6pt;height:203pt;rotation:315;z-index:-251619328;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2" o:spid="_x0000_s2179" type="#_x0000_t136" style="position:absolute;left:0;text-align:left;margin-left:0;margin-top:0;width:509.4pt;height:191pt;rotation:315;z-index:-25152921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rPr>
      <w:t xml:space="preserve">SECTION 3.  EMISSIONS UNIT SPECIFIC CONDITIONS </w:t>
    </w:r>
    <w:r w:rsidRPr="008470DF">
      <w:rPr>
        <w:b/>
        <w:highlight w:val="yellow"/>
      </w:rPr>
      <w:t>(DRAFT)</w:t>
    </w:r>
  </w:p>
  <w:p w:rsidR="00FD766A" w:rsidRDefault="00FD766A" w:rsidP="00FD2F3D">
    <w:pPr>
      <w:pStyle w:val="Header"/>
      <w:pBdr>
        <w:between w:val="single" w:sz="8" w:space="1" w:color="auto"/>
      </w:pBdr>
      <w:tabs>
        <w:tab w:val="clear" w:pos="4320"/>
        <w:tab w:val="clear" w:pos="8640"/>
      </w:tabs>
      <w:spacing w:after="240"/>
      <w:jc w:val="center"/>
      <w:rPr>
        <w:b/>
      </w:rPr>
    </w:pPr>
    <w:r>
      <w:rPr>
        <w:rStyle w:val="PageNumber"/>
        <w:b/>
      </w:rPr>
      <w:t>B.  EU No. 006, MWC Unit 3</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0" o:spid="_x0000_s2177" type="#_x0000_t136" style="position:absolute;left:0;text-align:left;margin-left:0;margin-top:0;width:509.4pt;height:191pt;rotation:315;z-index:-25153331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3" type="#_x0000_t136" style="position:absolute;left:0;text-align:left;margin-left:0;margin-top:0;width:646.55pt;height:53.85pt;rotation:315;z-index:-251586560;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r>
      <w:rPr>
        <w:noProof/>
      </w:rPr>
      <w:pict>
        <v:shape id="_x0000_s2103" type="#_x0000_t136" style="position:absolute;left:0;text-align:left;margin-left:0;margin-top:0;width:507.6pt;height:203pt;rotation:315;z-index:-251620352;mso-position-horizontal:center;mso-position-horizontal-relative:margin;mso-position-vertical:center;mso-position-vertical-relative:margin" o:allowincell="f" fillcolor="#bfbfbf [2412]"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4" o:spid="_x0000_s2181" type="#_x0000_t136" style="position:absolute;left:0;text-align:left;margin-left:0;margin-top:0;width:509.4pt;height:191pt;rotation:315;z-index:-25152512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7" type="#_x0000_t136" style="position:absolute;left:0;text-align:left;margin-left:0;margin-top:0;width:646.55pt;height:53.85pt;rotation:315;z-index:-251578368;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FD766A" w:rsidRPr="00365850" w:rsidTr="003D372A">
      <w:tc>
        <w:tcPr>
          <w:tcW w:w="2616" w:type="dxa"/>
        </w:tcPr>
        <w:p w:rsidR="00FD766A" w:rsidRDefault="00FD766A" w:rsidP="004362B2">
          <w:r>
            <w:rPr>
              <w:noProof/>
            </w:rPr>
            <w:drawing>
              <wp:inline distT="0" distB="0" distL="0" distR="0" wp14:anchorId="0F3D3335" wp14:editId="39E23612">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FD766A" w:rsidRPr="0016757D" w:rsidRDefault="00FD766A" w:rsidP="004362B2">
          <w:pPr>
            <w:spacing w:line="120" w:lineRule="atLeast"/>
            <w:jc w:val="center"/>
            <w:rPr>
              <w:rFonts w:eastAsia="Adobe Fan Heiti Std B"/>
              <w:b/>
              <w:sz w:val="32"/>
              <w:szCs w:val="32"/>
            </w:rPr>
          </w:pPr>
          <w:r w:rsidRPr="0016757D">
            <w:rPr>
              <w:rFonts w:eastAsia="Adobe Fan Heiti Std B"/>
              <w:b/>
              <w:sz w:val="36"/>
              <w:szCs w:val="36"/>
            </w:rPr>
            <w:t>F</w:t>
          </w:r>
          <w:r w:rsidRPr="0016757D">
            <w:rPr>
              <w:rFonts w:eastAsia="Adobe Fan Heiti Std B"/>
              <w:b/>
              <w:sz w:val="32"/>
              <w:szCs w:val="32"/>
            </w:rPr>
            <w:t xml:space="preserve">lorida </w:t>
          </w:r>
          <w:r w:rsidRPr="0016757D">
            <w:rPr>
              <w:rFonts w:eastAsia="Adobe Fan Heiti Std B"/>
              <w:b/>
              <w:sz w:val="36"/>
              <w:szCs w:val="36"/>
            </w:rPr>
            <w:t>D</w:t>
          </w:r>
          <w:r w:rsidRPr="0016757D">
            <w:rPr>
              <w:rFonts w:eastAsia="Adobe Fan Heiti Std B"/>
              <w:b/>
              <w:sz w:val="32"/>
              <w:szCs w:val="32"/>
            </w:rPr>
            <w:t>epartment of</w:t>
          </w:r>
        </w:p>
        <w:p w:rsidR="00FD766A" w:rsidRPr="0016757D" w:rsidRDefault="00FD766A" w:rsidP="004362B2">
          <w:pPr>
            <w:spacing w:line="120" w:lineRule="atLeast"/>
            <w:jc w:val="center"/>
            <w:rPr>
              <w:rFonts w:eastAsia="Adobe Fan Heiti Std B"/>
              <w:b/>
              <w:sz w:val="32"/>
              <w:szCs w:val="32"/>
            </w:rPr>
          </w:pPr>
          <w:r w:rsidRPr="0016757D">
            <w:rPr>
              <w:rFonts w:eastAsia="Adobe Fan Heiti Std B"/>
              <w:b/>
              <w:sz w:val="36"/>
              <w:szCs w:val="36"/>
            </w:rPr>
            <w:t>E</w:t>
          </w:r>
          <w:r w:rsidRPr="0016757D">
            <w:rPr>
              <w:rFonts w:eastAsia="Adobe Fan Heiti Std B"/>
              <w:b/>
              <w:sz w:val="32"/>
              <w:szCs w:val="32"/>
            </w:rPr>
            <w:t xml:space="preserve">nvironmental </w:t>
          </w:r>
          <w:r w:rsidRPr="0016757D">
            <w:rPr>
              <w:rFonts w:eastAsia="Adobe Fan Heiti Std B"/>
              <w:b/>
              <w:sz w:val="36"/>
              <w:szCs w:val="36"/>
            </w:rPr>
            <w:t>P</w:t>
          </w:r>
          <w:r w:rsidRPr="0016757D">
            <w:rPr>
              <w:rFonts w:eastAsia="Adobe Fan Heiti Std B"/>
              <w:b/>
              <w:sz w:val="32"/>
              <w:szCs w:val="32"/>
            </w:rPr>
            <w:t>rotection</w:t>
          </w:r>
        </w:p>
        <w:p w:rsidR="00FD766A" w:rsidRPr="0016757D" w:rsidRDefault="00FD766A" w:rsidP="004362B2">
          <w:pPr>
            <w:spacing w:line="220" w:lineRule="exact"/>
            <w:jc w:val="center"/>
            <w:rPr>
              <w:rFonts w:eastAsia="Adobe Fan Heiti Std B"/>
              <w:b/>
              <w:szCs w:val="22"/>
            </w:rPr>
          </w:pPr>
        </w:p>
        <w:p w:rsidR="00FD766A" w:rsidRPr="0016757D" w:rsidRDefault="00FD766A" w:rsidP="004362B2">
          <w:pPr>
            <w:jc w:val="center"/>
            <w:rPr>
              <w:szCs w:val="22"/>
            </w:rPr>
          </w:pPr>
          <w:r w:rsidRPr="0016757D">
            <w:rPr>
              <w:szCs w:val="22"/>
            </w:rPr>
            <w:fldChar w:fldCharType="begin"/>
          </w:r>
          <w:r w:rsidRPr="0016757D">
            <w:rPr>
              <w:szCs w:val="22"/>
            </w:rPr>
            <w:instrText xml:space="preserve"> FILLIN  "Enter Address"  \* MERGEFORMAT </w:instrText>
          </w:r>
          <w:r w:rsidRPr="0016757D">
            <w:rPr>
              <w:szCs w:val="22"/>
            </w:rPr>
            <w:fldChar w:fldCharType="separate"/>
          </w:r>
          <w:r w:rsidRPr="0016757D">
            <w:rPr>
              <w:szCs w:val="22"/>
            </w:rPr>
            <w:t>Bob Martinez Center</w:t>
          </w:r>
        </w:p>
        <w:p w:rsidR="00FD766A" w:rsidRPr="0016757D" w:rsidRDefault="00FD766A" w:rsidP="004362B2">
          <w:pPr>
            <w:jc w:val="center"/>
            <w:rPr>
              <w:rFonts w:eastAsia="Adobe Fan Heiti Std B"/>
              <w:szCs w:val="22"/>
            </w:rPr>
          </w:pPr>
          <w:r w:rsidRPr="0016757D">
            <w:rPr>
              <w:szCs w:val="22"/>
            </w:rPr>
            <w:t>2600 Blair Stone Road</w:t>
          </w:r>
          <w:r w:rsidRPr="0016757D">
            <w:rPr>
              <w:szCs w:val="22"/>
            </w:rPr>
            <w:br/>
            <w:t>Tallahassee, Florida 32399-2400</w:t>
          </w:r>
          <w:r w:rsidRPr="0016757D">
            <w:rPr>
              <w:szCs w:val="22"/>
            </w:rPr>
            <w:fldChar w:fldCharType="end"/>
          </w:r>
        </w:p>
      </w:tc>
      <w:tc>
        <w:tcPr>
          <w:tcW w:w="2610" w:type="dxa"/>
        </w:tcPr>
        <w:p w:rsidR="00FD766A" w:rsidRPr="0016757D" w:rsidRDefault="00FD766A" w:rsidP="004362B2">
          <w:pPr>
            <w:jc w:val="right"/>
            <w:rPr>
              <w:rFonts w:eastAsia="Adobe Fan Heiti Std B"/>
              <w:szCs w:val="22"/>
            </w:rPr>
          </w:pPr>
          <w:r w:rsidRPr="0016757D">
            <w:rPr>
              <w:rFonts w:eastAsia="Adobe Fan Heiti Std B"/>
              <w:szCs w:val="22"/>
            </w:rPr>
            <w:t>Rick Scott</w:t>
          </w:r>
        </w:p>
        <w:p w:rsidR="00FD766A" w:rsidRPr="0016757D" w:rsidRDefault="00FD766A" w:rsidP="004362B2">
          <w:pPr>
            <w:spacing w:line="200" w:lineRule="exact"/>
            <w:jc w:val="right"/>
            <w:rPr>
              <w:rFonts w:eastAsia="Adobe Fan Heiti Std B"/>
              <w:szCs w:val="22"/>
            </w:rPr>
          </w:pPr>
          <w:r w:rsidRPr="0016757D">
            <w:rPr>
              <w:rFonts w:eastAsia="Adobe Fan Heiti Std B"/>
              <w:szCs w:val="22"/>
            </w:rPr>
            <w:t>Governor</w:t>
          </w:r>
        </w:p>
        <w:p w:rsidR="00FD766A" w:rsidRPr="0016757D" w:rsidRDefault="00FD766A" w:rsidP="004362B2">
          <w:pPr>
            <w:jc w:val="right"/>
            <w:rPr>
              <w:rFonts w:eastAsia="Adobe Fan Heiti Std B"/>
              <w:szCs w:val="22"/>
            </w:rPr>
          </w:pPr>
        </w:p>
        <w:p w:rsidR="00FD766A" w:rsidRPr="0016757D" w:rsidRDefault="00FD766A" w:rsidP="004362B2">
          <w:pPr>
            <w:jc w:val="right"/>
            <w:rPr>
              <w:rFonts w:eastAsia="Adobe Fan Heiti Std B"/>
              <w:szCs w:val="22"/>
            </w:rPr>
          </w:pPr>
          <w:r w:rsidRPr="0016757D">
            <w:rPr>
              <w:rFonts w:eastAsia="Adobe Fan Heiti Std B"/>
              <w:szCs w:val="22"/>
            </w:rPr>
            <w:t>Carlos Lopez-Cantera</w:t>
          </w:r>
          <w:r w:rsidRPr="0016757D">
            <w:rPr>
              <w:rFonts w:eastAsia="Adobe Fan Heiti Std B"/>
              <w:szCs w:val="22"/>
            </w:rPr>
            <w:br/>
            <w:t>Lt. Governor</w:t>
          </w:r>
        </w:p>
        <w:p w:rsidR="00FD766A" w:rsidRPr="0016757D" w:rsidRDefault="00FD766A" w:rsidP="004362B2">
          <w:pPr>
            <w:jc w:val="right"/>
            <w:rPr>
              <w:rFonts w:eastAsia="Adobe Fan Heiti Std B"/>
              <w:szCs w:val="22"/>
            </w:rPr>
          </w:pPr>
        </w:p>
        <w:p w:rsidR="00FD766A" w:rsidRPr="0016757D" w:rsidRDefault="00FD766A" w:rsidP="004362B2">
          <w:pPr>
            <w:jc w:val="right"/>
            <w:rPr>
              <w:rFonts w:eastAsia="Adobe Fan Heiti Std B"/>
              <w:szCs w:val="22"/>
            </w:rPr>
          </w:pPr>
          <w:r>
            <w:rPr>
              <w:rFonts w:eastAsia="Adobe Fan Heiti Std B"/>
              <w:szCs w:val="22"/>
            </w:rPr>
            <w:t>Ryan E. Matthews</w:t>
          </w:r>
        </w:p>
        <w:p w:rsidR="00FD766A" w:rsidRPr="0016757D" w:rsidRDefault="00FD766A" w:rsidP="004362B2">
          <w:pPr>
            <w:jc w:val="right"/>
            <w:rPr>
              <w:rFonts w:eastAsia="Adobe Fan Heiti Std B"/>
              <w:color w:val="006666"/>
            </w:rPr>
          </w:pPr>
          <w:r>
            <w:rPr>
              <w:rFonts w:eastAsia="Adobe Fan Heiti Std B"/>
              <w:szCs w:val="22"/>
            </w:rPr>
            <w:t xml:space="preserve">Interim </w:t>
          </w:r>
          <w:r w:rsidRPr="0016757D">
            <w:rPr>
              <w:rFonts w:eastAsia="Adobe Fan Heiti Std B"/>
              <w:szCs w:val="22"/>
            </w:rPr>
            <w:t>Secretary</w:t>
          </w:r>
        </w:p>
      </w:tc>
    </w:tr>
  </w:tbl>
  <w:p w:rsidR="00FD766A" w:rsidRPr="00207261" w:rsidRDefault="00FD766A" w:rsidP="002072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67" o:spid="_x0000_s2164" type="#_x0000_t136" style="position:absolute;margin-left:0;margin-top:0;width:509.4pt;height:191pt;rotation:315;z-index:-25155993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5" o:spid="_x0000_s2182" type="#_x0000_t136" style="position:absolute;left:0;text-align:left;margin-left:0;margin-top:0;width:509.4pt;height:191pt;rotation:315;z-index:-25152307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rPr>
      <w:t xml:space="preserve">SECTION 3.  EMISSIONS UNIT SPECIFIC CONDITIONS </w:t>
    </w:r>
    <w:r w:rsidRPr="008470DF">
      <w:rPr>
        <w:b/>
        <w:highlight w:val="yellow"/>
      </w:rPr>
      <w:t>(DRAFT)</w:t>
    </w:r>
  </w:p>
  <w:p w:rsidR="00FD766A" w:rsidRDefault="00FD766A" w:rsidP="00FD2F3D">
    <w:pPr>
      <w:pStyle w:val="Header"/>
      <w:pBdr>
        <w:between w:val="single" w:sz="8" w:space="1" w:color="auto"/>
      </w:pBdr>
      <w:tabs>
        <w:tab w:val="clear" w:pos="4320"/>
        <w:tab w:val="clear" w:pos="8640"/>
      </w:tabs>
      <w:spacing w:after="240"/>
      <w:jc w:val="center"/>
      <w:rPr>
        <w:b/>
      </w:rPr>
    </w:pPr>
    <w:r>
      <w:rPr>
        <w:rStyle w:val="PageNumber"/>
        <w:b/>
      </w:rPr>
      <w:t>C.  EU No. 004, Ash Handling System</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3" o:spid="_x0000_s2180" type="#_x0000_t136" style="position:absolute;left:0;text-align:left;margin-left:0;margin-top:0;width:509.4pt;height:191pt;rotation:315;z-index:-25152716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6" type="#_x0000_t136" style="position:absolute;left:0;text-align:left;margin-left:0;margin-top:0;width:646.55pt;height:53.85pt;rotation:315;z-index:-251580416;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7" o:spid="_x0000_s2184" type="#_x0000_t136" style="position:absolute;margin-left:0;margin-top:0;width:509.4pt;height:191pt;rotation:315;z-index:-25151897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30" type="#_x0000_t136" style="position:absolute;margin-left:0;margin-top:0;width:646.55pt;height:53.85pt;rotation:315;z-index:-251572224;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8" o:spid="_x0000_s2185" type="#_x0000_t136" style="position:absolute;left:0;text-align:left;margin-left:0;margin-top:0;width:509.4pt;height:191pt;rotation:315;z-index:-25151692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rPr>
      <w:t xml:space="preserve">SECTION 3.  EMISSIONS UNIT SPECIFIC CONDITIONS </w:t>
    </w:r>
    <w:r w:rsidRPr="008470DF">
      <w:rPr>
        <w:b/>
        <w:highlight w:val="yellow"/>
      </w:rPr>
      <w:t>(DRAFT)</w:t>
    </w:r>
  </w:p>
  <w:p w:rsidR="00FD766A" w:rsidRDefault="00FD766A" w:rsidP="00FD2F3D">
    <w:pPr>
      <w:pStyle w:val="Header"/>
      <w:pBdr>
        <w:between w:val="single" w:sz="8" w:space="1" w:color="auto"/>
      </w:pBdr>
      <w:tabs>
        <w:tab w:val="clear" w:pos="4320"/>
        <w:tab w:val="clear" w:pos="8640"/>
      </w:tabs>
      <w:spacing w:after="240"/>
      <w:jc w:val="center"/>
      <w:rPr>
        <w:b/>
      </w:rPr>
    </w:pPr>
    <w:r>
      <w:rPr>
        <w:rStyle w:val="PageNumber"/>
        <w:b/>
      </w:rPr>
      <w:t>D.  EU Nos. 008 and 011, Engines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6" o:spid="_x0000_s2183" type="#_x0000_t136" style="position:absolute;margin-left:0;margin-top:0;width:509.4pt;height:191pt;rotation:315;z-index:-25152102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29" type="#_x0000_t136" style="position:absolute;margin-left:0;margin-top:0;width:646.55pt;height:53.85pt;rotation:315;z-index:-251574272;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90" o:spid="_x0000_s2187" type="#_x0000_t136" style="position:absolute;margin-left:0;margin-top:0;width:509.4pt;height:191pt;rotation:315;z-index:-25151283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33" type="#_x0000_t136" style="position:absolute;margin-left:0;margin-top:0;width:646.55pt;height:53.85pt;rotation:315;z-index:-251566080;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91" o:spid="_x0000_s2188" type="#_x0000_t136" style="position:absolute;left:0;text-align:left;margin-left:0;margin-top:0;width:509.4pt;height:191pt;rotation:315;z-index:-25151078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rPr>
      <w:t xml:space="preserve">SECTION 3.  EMISSIONS UNIT SPECIFIC CONDITIONS </w:t>
    </w:r>
    <w:r w:rsidRPr="008470DF">
      <w:rPr>
        <w:b/>
        <w:highlight w:val="yellow"/>
      </w:rPr>
      <w:t>(DRAFT)</w:t>
    </w:r>
  </w:p>
  <w:p w:rsidR="00FD766A" w:rsidRDefault="00FD766A" w:rsidP="00FD2F3D">
    <w:pPr>
      <w:pStyle w:val="Header"/>
      <w:pBdr>
        <w:between w:val="single" w:sz="8" w:space="1" w:color="auto"/>
      </w:pBdr>
      <w:tabs>
        <w:tab w:val="clear" w:pos="4320"/>
        <w:tab w:val="clear" w:pos="8640"/>
      </w:tabs>
      <w:spacing w:after="240"/>
      <w:jc w:val="center"/>
      <w:rPr>
        <w:b/>
      </w:rPr>
    </w:pPr>
    <w:r>
      <w:rPr>
        <w:rStyle w:val="PageNumber"/>
        <w:b/>
      </w:rPr>
      <w:t>E.  EU Nos. 009 and 010, Fire Pump Engines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89" o:spid="_x0000_s2186" type="#_x0000_t136" style="position:absolute;margin-left:0;margin-top:0;width:509.4pt;height:191pt;rotation:315;z-index:-25151488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32" type="#_x0000_t136" style="position:absolute;margin-left:0;margin-top:0;width:646.55pt;height:53.85pt;rotation:315;z-index:-251568128;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65" o:spid="_x0000_s2162" type="#_x0000_t136" style="position:absolute;margin-left:0;margin-top:0;width:509.4pt;height:191pt;rotation:315;z-index:-25156403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69" o:spid="_x0000_s2166" type="#_x0000_t136" style="position:absolute;left:0;text-align:left;margin-left:0;margin-top:0;width:509.4pt;height:191pt;rotation:315;z-index:-25155584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12" type="#_x0000_t136" style="position:absolute;left:0;text-align:left;margin-left:0;margin-top:0;width:646.55pt;height:53.85pt;rotation:315;z-index:-251609088;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Pr="001023C1" w:rsidRDefault="00FD766A" w:rsidP="001023C1">
    <w:pPr>
      <w:pStyle w:val="Header"/>
      <w:pBdr>
        <w:bottom w:val="single" w:sz="8" w:space="1" w:color="auto"/>
      </w:pBdr>
      <w:spacing w:after="240"/>
      <w:jc w:val="center"/>
      <w:rPr>
        <w:b/>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0" o:spid="_x0000_s2167" type="#_x0000_t136" style="position:absolute;left:0;text-align:left;margin-left:0;margin-top:0;width:509.4pt;height:191pt;rotation:315;z-index:-25155379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Pr="001023C1">
      <w:rPr>
        <w:b/>
        <w:szCs w:val="22"/>
        <w:highlight w:val="yellow"/>
      </w:rPr>
      <w:t>DRAFT</w:t>
    </w:r>
    <w:r w:rsidRPr="001023C1">
      <w:rPr>
        <w:b/>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B71994">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68" o:spid="_x0000_s2165" type="#_x0000_t136" style="position:absolute;left:0;text-align:left;margin-left:0;margin-top:0;width:509.4pt;height:191pt;rotation:315;z-index:-25155788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11" type="#_x0000_t136" style="position:absolute;left:0;text-align:left;margin-left:0;margin-top:0;width:646.55pt;height:53.85pt;rotation:315;z-index:-251611136;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2" o:spid="_x0000_s2169" type="#_x0000_t136" style="position:absolute;margin-left:0;margin-top:0;width:509.4pt;height:191pt;rotation:315;z-index:-25154969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15" type="#_x0000_t136" style="position:absolute;margin-left:0;margin-top:0;width:646.55pt;height:53.85pt;rotation:315;z-index:-251602944;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rsidP="00FD2F3D">
    <w:pPr>
      <w:pStyle w:val="Header"/>
      <w:pBdr>
        <w:bottom w:val="single" w:sz="8" w:space="1" w:color="auto"/>
      </w:pBdr>
      <w:tabs>
        <w:tab w:val="clear" w:pos="4320"/>
        <w:tab w:val="clear" w:pos="8640"/>
      </w:tabs>
      <w:spacing w:after="240"/>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3" o:spid="_x0000_s2170" type="#_x0000_t136" style="position:absolute;left:0;text-align:left;margin-left:0;margin-top:0;width:509.4pt;height:191pt;rotation:315;z-index:-25154764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b/>
      </w:rPr>
      <w:t xml:space="preserve">SECTION 1.  GENERAL INFORMATION </w:t>
    </w:r>
    <w:r w:rsidRPr="008470DF">
      <w:rPr>
        <w:b/>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66A" w:rsidRDefault="00FD76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110571" o:spid="_x0000_s2168" type="#_x0000_t136" style="position:absolute;margin-left:0;margin-top:0;width:509.4pt;height:191pt;rotation:315;z-index:-25155174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114" type="#_x0000_t136" style="position:absolute;margin-left:0;margin-top:0;width:646.55pt;height:53.85pt;rotation:315;z-index:-251604992;mso-position-horizontal:center;mso-position-horizontal-relative:margin;mso-position-vertical:center;mso-position-vertical-relative:margin" o:allowincell="f" fillcolor="silver" stroked="f">
          <v:fill opacity=".5"/>
          <v:textpath style="font-family:&quot;Times New Roman&quot;;font-size:1pt" string="Pre-Draft for Discus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2262495"/>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10586"/>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D26AAB"/>
    <w:multiLevelType w:val="hybridMultilevel"/>
    <w:tmpl w:val="CF6AAD08"/>
    <w:lvl w:ilvl="0" w:tplc="95BCCBAC">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7" w15:restartNumberingAfterBreak="0">
    <w:nsid w:val="0F097AB1"/>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323230"/>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C073BA"/>
    <w:multiLevelType w:val="hybridMultilevel"/>
    <w:tmpl w:val="82B4C016"/>
    <w:lvl w:ilvl="0" w:tplc="17C41C4A">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109264B3"/>
    <w:multiLevelType w:val="hybridMultilevel"/>
    <w:tmpl w:val="BDA4B204"/>
    <w:lvl w:ilvl="0" w:tplc="17C41C4A">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1" w15:restartNumberingAfterBreak="0">
    <w:nsid w:val="13376603"/>
    <w:multiLevelType w:val="multilevel"/>
    <w:tmpl w:val="70AA96C8"/>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542AAF"/>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9D77767"/>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A7525B2"/>
    <w:multiLevelType w:val="hybridMultilevel"/>
    <w:tmpl w:val="C83E69A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C145C60"/>
    <w:multiLevelType w:val="hybridMultilevel"/>
    <w:tmpl w:val="09A44E5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CEF40AF"/>
    <w:multiLevelType w:val="hybridMultilevel"/>
    <w:tmpl w:val="6D105A7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F9D7506"/>
    <w:multiLevelType w:val="hybridMultilevel"/>
    <w:tmpl w:val="6D105A7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29C6D89"/>
    <w:multiLevelType w:val="hybridMultilevel"/>
    <w:tmpl w:val="B55E59CC"/>
    <w:lvl w:ilvl="0" w:tplc="7E8EAAAC">
      <w:start w:val="1"/>
      <w:numFmt w:val="decimal"/>
      <w:lvlText w:val="D.%1."/>
      <w:lvlJc w:val="left"/>
      <w:pPr>
        <w:tabs>
          <w:tab w:val="num" w:pos="1386"/>
        </w:tabs>
        <w:ind w:left="90" w:firstLine="0"/>
      </w:pPr>
      <w:rPr>
        <w:rFonts w:cs="Times New Roman"/>
        <w:b/>
        <w:i w:val="0"/>
        <w:strike w:val="0"/>
        <w:dstrike w:val="0"/>
        <w:sz w:val="22"/>
        <w:szCs w:val="22"/>
        <w:u w:val="none"/>
        <w:effect w:val="none"/>
      </w:rPr>
    </w:lvl>
    <w:lvl w:ilvl="1" w:tplc="FBBCF3B2">
      <w:start w:val="1"/>
      <w:numFmt w:val="lowerLetter"/>
      <w:lvlText w:val="%2."/>
      <w:lvlJc w:val="left"/>
      <w:pPr>
        <w:ind w:left="1440" w:hanging="360"/>
      </w:pPr>
      <w:rPr>
        <w:b w:val="0"/>
        <w:i w:val="0"/>
      </w:rPr>
    </w:lvl>
    <w:lvl w:ilvl="2" w:tplc="4878A1EA">
      <w:start w:val="1"/>
      <w:numFmt w:val="decimal"/>
      <w:lvlText w:val="(%3)"/>
      <w:lvlJc w:val="right"/>
      <w:pPr>
        <w:ind w:left="990" w:hanging="36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3AE0035"/>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43B2872"/>
    <w:multiLevelType w:val="hybridMultilevel"/>
    <w:tmpl w:val="B3729A7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2545029E"/>
    <w:multiLevelType w:val="hybridMultilevel"/>
    <w:tmpl w:val="09A44E5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584659D"/>
    <w:multiLevelType w:val="hybridMultilevel"/>
    <w:tmpl w:val="DE9A59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59D3075"/>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052873"/>
    <w:multiLevelType w:val="hybridMultilevel"/>
    <w:tmpl w:val="DE9A59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CDE00B9"/>
    <w:multiLevelType w:val="hybridMultilevel"/>
    <w:tmpl w:val="BDA4B204"/>
    <w:lvl w:ilvl="0" w:tplc="17C41C4A">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6" w15:restartNumberingAfterBreak="0">
    <w:nsid w:val="2E967741"/>
    <w:multiLevelType w:val="hybridMultilevel"/>
    <w:tmpl w:val="92C62A08"/>
    <w:lvl w:ilvl="0" w:tplc="A03EEBBE">
      <w:start w:val="1"/>
      <w:numFmt w:val="lowerLetter"/>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3766FDA"/>
    <w:multiLevelType w:val="hybridMultilevel"/>
    <w:tmpl w:val="BDA4B204"/>
    <w:lvl w:ilvl="0" w:tplc="17C41C4A">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8" w15:restartNumberingAfterBreak="0">
    <w:nsid w:val="344E468B"/>
    <w:multiLevelType w:val="hybridMultilevel"/>
    <w:tmpl w:val="2132EA16"/>
    <w:lvl w:ilvl="0" w:tplc="E24C2530">
      <w:start w:val="1"/>
      <w:numFmt w:val="lowerLetter"/>
      <w:lvlText w:val="%1."/>
      <w:lvlJc w:val="left"/>
      <w:pPr>
        <w:ind w:left="144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0E1945"/>
    <w:multiLevelType w:val="hybridMultilevel"/>
    <w:tmpl w:val="CF6AAD08"/>
    <w:lvl w:ilvl="0" w:tplc="95BCCBAC">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0" w15:restartNumberingAfterBreak="0">
    <w:nsid w:val="35855B0A"/>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898617E"/>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33"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3BD227C7"/>
    <w:multiLevelType w:val="hybridMultilevel"/>
    <w:tmpl w:val="5A1C4C8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5" w15:restartNumberingAfterBreak="0">
    <w:nsid w:val="3CEE4152"/>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37" w15:restartNumberingAfterBreak="0">
    <w:nsid w:val="400E2B4F"/>
    <w:multiLevelType w:val="hybridMultilevel"/>
    <w:tmpl w:val="66AC5B9C"/>
    <w:lvl w:ilvl="0" w:tplc="05EEBF7C">
      <w:start w:val="1"/>
      <w:numFmt w:val="decimal"/>
      <w:lvlText w:val="E.%1.  "/>
      <w:lvlJc w:val="left"/>
      <w:pPr>
        <w:tabs>
          <w:tab w:val="num" w:pos="360"/>
        </w:tabs>
        <w:ind w:left="360" w:hanging="360"/>
      </w:pPr>
      <w:rPr>
        <w:b/>
        <w:i w:val="0"/>
        <w:strike w:val="0"/>
        <w:dstrike w:val="0"/>
        <w:color w:val="auto"/>
        <w:sz w:val="22"/>
        <w:szCs w:val="22"/>
        <w:u w:val="none"/>
        <w:effect w:val="none"/>
      </w:rPr>
    </w:lvl>
    <w:lvl w:ilvl="1" w:tplc="E24C2530">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05304CD"/>
    <w:multiLevelType w:val="hybridMultilevel"/>
    <w:tmpl w:val="2132EA16"/>
    <w:lvl w:ilvl="0" w:tplc="E24C2530">
      <w:start w:val="1"/>
      <w:numFmt w:val="lowerLetter"/>
      <w:lvlText w:val="%1."/>
      <w:lvlJc w:val="left"/>
      <w:pPr>
        <w:ind w:left="144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41"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42" w15:restartNumberingAfterBreak="0">
    <w:nsid w:val="45FD336F"/>
    <w:multiLevelType w:val="hybridMultilevel"/>
    <w:tmpl w:val="09A44E5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1C4B71"/>
    <w:multiLevelType w:val="hybridMultilevel"/>
    <w:tmpl w:val="09A44E5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8FA6380"/>
    <w:multiLevelType w:val="hybridMultilevel"/>
    <w:tmpl w:val="B55E59CC"/>
    <w:lvl w:ilvl="0" w:tplc="7E8EAAAC">
      <w:start w:val="1"/>
      <w:numFmt w:val="decimal"/>
      <w:lvlText w:val="D.%1."/>
      <w:lvlJc w:val="left"/>
      <w:pPr>
        <w:tabs>
          <w:tab w:val="num" w:pos="1386"/>
        </w:tabs>
        <w:ind w:left="90" w:firstLine="0"/>
      </w:pPr>
      <w:rPr>
        <w:rFonts w:cs="Times New Roman"/>
        <w:b/>
        <w:i w:val="0"/>
        <w:strike w:val="0"/>
        <w:dstrike w:val="0"/>
        <w:sz w:val="22"/>
        <w:szCs w:val="22"/>
        <w:u w:val="none"/>
        <w:effect w:val="none"/>
      </w:rPr>
    </w:lvl>
    <w:lvl w:ilvl="1" w:tplc="FBBCF3B2">
      <w:start w:val="1"/>
      <w:numFmt w:val="lowerLetter"/>
      <w:lvlText w:val="%2."/>
      <w:lvlJc w:val="left"/>
      <w:pPr>
        <w:ind w:left="1440" w:hanging="360"/>
      </w:pPr>
      <w:rPr>
        <w:b w:val="0"/>
        <w:i w:val="0"/>
      </w:rPr>
    </w:lvl>
    <w:lvl w:ilvl="2" w:tplc="4878A1EA">
      <w:start w:val="1"/>
      <w:numFmt w:val="decimal"/>
      <w:lvlText w:val="(%3)"/>
      <w:lvlJc w:val="right"/>
      <w:pPr>
        <w:ind w:left="990" w:hanging="36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DB320A0"/>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F1400D0"/>
    <w:multiLevelType w:val="hybridMultilevel"/>
    <w:tmpl w:val="6D105A7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55B713A9"/>
    <w:multiLevelType w:val="hybridMultilevel"/>
    <w:tmpl w:val="8BB8846C"/>
    <w:lvl w:ilvl="0" w:tplc="17C41C4A">
      <w:start w:val="1"/>
      <w:numFmt w:val="lowerLetter"/>
      <w:lvlText w:val="(%1)"/>
      <w:lvlJc w:val="left"/>
      <w:pPr>
        <w:ind w:left="1980" w:hanging="360"/>
      </w:pPr>
      <w:rPr>
        <w:rFonts w:hint="default"/>
      </w:rPr>
    </w:lvl>
    <w:lvl w:ilvl="1" w:tplc="04090019" w:tentative="1">
      <w:start w:val="1"/>
      <w:numFmt w:val="lowerLetter"/>
      <w:lvlText w:val="%2."/>
      <w:lvlJc w:val="left"/>
      <w:pPr>
        <w:ind w:left="1440" w:hanging="360"/>
      </w:pPr>
    </w:lvl>
    <w:lvl w:ilvl="2" w:tplc="17C41C4A">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49" w15:restartNumberingAfterBreak="0">
    <w:nsid w:val="588241FF"/>
    <w:multiLevelType w:val="hybridMultilevel"/>
    <w:tmpl w:val="6D105A7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A1066D3"/>
    <w:multiLevelType w:val="hybridMultilevel"/>
    <w:tmpl w:val="32AAFF2E"/>
    <w:lvl w:ilvl="0" w:tplc="63A4F8A4">
      <w:start w:val="1"/>
      <w:numFmt w:val="decimal"/>
      <w:lvlText w:val="A.%1."/>
      <w:lvlJc w:val="left"/>
      <w:pPr>
        <w:tabs>
          <w:tab w:val="num" w:pos="720"/>
        </w:tabs>
        <w:ind w:left="360" w:hanging="360"/>
      </w:pPr>
      <w:rPr>
        <w:rFonts w:cs="Times New Roman"/>
        <w:b/>
        <w:i w:val="0"/>
        <w:strike w:val="0"/>
        <w:dstrike w:val="0"/>
        <w:u w:val="none"/>
        <w:effect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5B36737E"/>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B7B3A10"/>
    <w:multiLevelType w:val="multilevel"/>
    <w:tmpl w:val="13AE5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DFD73B9"/>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55" w15:restartNumberingAfterBreak="0">
    <w:nsid w:val="617A42A1"/>
    <w:multiLevelType w:val="hybridMultilevel"/>
    <w:tmpl w:val="94505D4A"/>
    <w:lvl w:ilvl="0" w:tplc="9D8A1D34">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628B2F63"/>
    <w:multiLevelType w:val="hybridMultilevel"/>
    <w:tmpl w:val="BDA4B204"/>
    <w:lvl w:ilvl="0" w:tplc="17C41C4A">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7" w15:restartNumberingAfterBreak="0">
    <w:nsid w:val="638C35B1"/>
    <w:multiLevelType w:val="multilevel"/>
    <w:tmpl w:val="13AE5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3DA7460"/>
    <w:multiLevelType w:val="hybridMultilevel"/>
    <w:tmpl w:val="09A44E5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4736A76"/>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61" w15:restartNumberingAfterBreak="0">
    <w:nsid w:val="6A2C6F84"/>
    <w:multiLevelType w:val="multilevel"/>
    <w:tmpl w:val="13AE5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C943197"/>
    <w:multiLevelType w:val="hybridMultilevel"/>
    <w:tmpl w:val="E35AAE16"/>
    <w:lvl w:ilvl="0" w:tplc="04D84E1C">
      <w:start w:val="1"/>
      <w:numFmt w:val="lowerLetter"/>
      <w:lvlText w:val="%1."/>
      <w:lvlJc w:val="left"/>
      <w:pPr>
        <w:ind w:left="720" w:hanging="360"/>
      </w:pPr>
    </w:lvl>
    <w:lvl w:ilvl="1" w:tplc="04090019">
      <w:start w:val="1"/>
      <w:numFmt w:val="lowerLetter"/>
      <w:lvlText w:val="%2."/>
      <w:lvlJc w:val="left"/>
      <w:pPr>
        <w:ind w:left="1073" w:hanging="360"/>
      </w:pPr>
    </w:lvl>
    <w:lvl w:ilvl="2" w:tplc="0409001B">
      <w:start w:val="1"/>
      <w:numFmt w:val="lowerRoman"/>
      <w:lvlText w:val="%3."/>
      <w:lvlJc w:val="right"/>
      <w:pPr>
        <w:ind w:left="1793" w:hanging="180"/>
      </w:pPr>
    </w:lvl>
    <w:lvl w:ilvl="3" w:tplc="0409000F">
      <w:start w:val="1"/>
      <w:numFmt w:val="decimal"/>
      <w:lvlText w:val="%4."/>
      <w:lvlJc w:val="left"/>
      <w:pPr>
        <w:ind w:left="2513" w:hanging="360"/>
      </w:pPr>
    </w:lvl>
    <w:lvl w:ilvl="4" w:tplc="04090019">
      <w:start w:val="1"/>
      <w:numFmt w:val="lowerLetter"/>
      <w:lvlText w:val="%5."/>
      <w:lvlJc w:val="left"/>
      <w:pPr>
        <w:ind w:left="3233" w:hanging="360"/>
      </w:pPr>
    </w:lvl>
    <w:lvl w:ilvl="5" w:tplc="0409001B">
      <w:start w:val="1"/>
      <w:numFmt w:val="lowerRoman"/>
      <w:lvlText w:val="%6."/>
      <w:lvlJc w:val="right"/>
      <w:pPr>
        <w:ind w:left="3953" w:hanging="180"/>
      </w:pPr>
    </w:lvl>
    <w:lvl w:ilvl="6" w:tplc="0409000F">
      <w:start w:val="1"/>
      <w:numFmt w:val="decimal"/>
      <w:lvlText w:val="%7."/>
      <w:lvlJc w:val="left"/>
      <w:pPr>
        <w:ind w:left="4673" w:hanging="360"/>
      </w:pPr>
    </w:lvl>
    <w:lvl w:ilvl="7" w:tplc="04090019">
      <w:start w:val="1"/>
      <w:numFmt w:val="lowerLetter"/>
      <w:lvlText w:val="%8."/>
      <w:lvlJc w:val="left"/>
      <w:pPr>
        <w:ind w:left="5393" w:hanging="360"/>
      </w:pPr>
    </w:lvl>
    <w:lvl w:ilvl="8" w:tplc="0409001B">
      <w:start w:val="1"/>
      <w:numFmt w:val="lowerRoman"/>
      <w:lvlText w:val="%9."/>
      <w:lvlJc w:val="right"/>
      <w:pPr>
        <w:ind w:left="6113" w:hanging="180"/>
      </w:pPr>
    </w:lvl>
  </w:abstractNum>
  <w:abstractNum w:abstractNumId="63" w15:restartNumberingAfterBreak="0">
    <w:nsid w:val="6EFC7B83"/>
    <w:multiLevelType w:val="hybridMultilevel"/>
    <w:tmpl w:val="94505D4A"/>
    <w:lvl w:ilvl="0" w:tplc="9D8A1D34">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0FF2526"/>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74B354FE"/>
    <w:multiLevelType w:val="hybridMultilevel"/>
    <w:tmpl w:val="BB0070BA"/>
    <w:lvl w:ilvl="0" w:tplc="17C41C4A">
      <w:start w:val="1"/>
      <w:numFmt w:val="lowerLetter"/>
      <w:lvlText w:val="(%1)"/>
      <w:lvlJc w:val="left"/>
      <w:pPr>
        <w:ind w:left="5400" w:hanging="18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66" w15:restartNumberingAfterBreak="0">
    <w:nsid w:val="77456487"/>
    <w:multiLevelType w:val="hybridMultilevel"/>
    <w:tmpl w:val="D67264C0"/>
    <w:lvl w:ilvl="0" w:tplc="43186B46">
      <w:start w:val="36"/>
      <w:numFmt w:val="decimal"/>
      <w:lvlText w:val="B.%1."/>
      <w:lvlJc w:val="left"/>
      <w:pPr>
        <w:tabs>
          <w:tab w:val="num" w:pos="720"/>
        </w:tabs>
        <w:ind w:left="360" w:hanging="36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66584E"/>
    <w:multiLevelType w:val="hybridMultilevel"/>
    <w:tmpl w:val="09A44E5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69" w15:restartNumberingAfterBreak="0">
    <w:nsid w:val="78EC577E"/>
    <w:multiLevelType w:val="hybridMultilevel"/>
    <w:tmpl w:val="82B4C016"/>
    <w:lvl w:ilvl="0" w:tplc="17C41C4A">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0" w15:restartNumberingAfterBreak="0">
    <w:nsid w:val="795C23B4"/>
    <w:multiLevelType w:val="hybridMultilevel"/>
    <w:tmpl w:val="CF6AAD0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E7C28F4"/>
    <w:multiLevelType w:val="hybridMultilevel"/>
    <w:tmpl w:val="94505D4A"/>
    <w:lvl w:ilvl="0" w:tplc="9D8A1D34">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F715F67"/>
    <w:multiLevelType w:val="hybridMultilevel"/>
    <w:tmpl w:val="627A6D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7F763704"/>
    <w:multiLevelType w:val="hybridMultilevel"/>
    <w:tmpl w:val="1960F11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61"/>
  </w:num>
  <w:num w:numId="3">
    <w:abstractNumId w:val="32"/>
  </w:num>
  <w:num w:numId="4">
    <w:abstractNumId w:val="6"/>
  </w:num>
  <w:num w:numId="5">
    <w:abstractNumId w:val="33"/>
  </w:num>
  <w:num w:numId="6">
    <w:abstractNumId w:val="39"/>
  </w:num>
  <w:num w:numId="7">
    <w:abstractNumId w:val="68"/>
  </w:num>
  <w:num w:numId="8">
    <w:abstractNumId w:val="36"/>
  </w:num>
  <w:num w:numId="9">
    <w:abstractNumId w:val="48"/>
  </w:num>
  <w:num w:numId="10">
    <w:abstractNumId w:val="41"/>
  </w:num>
  <w:num w:numId="11">
    <w:abstractNumId w:val="60"/>
  </w:num>
  <w:num w:numId="12">
    <w:abstractNumId w:val="40"/>
  </w:num>
  <w:num w:numId="13">
    <w:abstractNumId w:val="54"/>
  </w:num>
  <w:num w:numId="14">
    <w:abstractNumId w:val="2"/>
  </w:num>
  <w:num w:numId="15">
    <w:abstractNumId w:val="55"/>
  </w:num>
  <w:num w:numId="16">
    <w:abstractNumId w:val="5"/>
  </w:num>
  <w:num w:numId="17">
    <w:abstractNumId w:val="64"/>
  </w:num>
  <w:num w:numId="18">
    <w:abstractNumId w:val="29"/>
  </w:num>
  <w:num w:numId="19">
    <w:abstractNumId w:val="47"/>
  </w:num>
  <w:num w:numId="20">
    <w:abstractNumId w:val="69"/>
  </w:num>
  <w:num w:numId="21">
    <w:abstractNumId w:val="19"/>
  </w:num>
  <w:num w:numId="22">
    <w:abstractNumId w:val="70"/>
  </w:num>
  <w:num w:numId="23">
    <w:abstractNumId w:val="8"/>
  </w:num>
  <w:num w:numId="24">
    <w:abstractNumId w:val="27"/>
  </w:num>
  <w:num w:numId="25">
    <w:abstractNumId w:val="10"/>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7"/>
  </w:num>
  <w:num w:numId="29">
    <w:abstractNumId w:val="21"/>
  </w:num>
  <w:num w:numId="30">
    <w:abstractNumId w:val="67"/>
  </w:num>
  <w:num w:numId="31">
    <w:abstractNumId w:val="3"/>
  </w:num>
  <w:num w:numId="32">
    <w:abstractNumId w:val="53"/>
  </w:num>
  <w:num w:numId="33">
    <w:abstractNumId w:val="51"/>
  </w:num>
  <w:num w:numId="34">
    <w:abstractNumId w:val="12"/>
  </w:num>
  <w:num w:numId="35">
    <w:abstractNumId w:val="15"/>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4"/>
  </w:num>
  <w:num w:numId="40">
    <w:abstractNumId w:val="65"/>
  </w:num>
  <w:num w:numId="41">
    <w:abstractNumId w:val="9"/>
  </w:num>
  <w:num w:numId="42">
    <w:abstractNumId w:val="1"/>
  </w:num>
  <w:num w:numId="43">
    <w:abstractNumId w:val="7"/>
  </w:num>
  <w:num w:numId="44">
    <w:abstractNumId w:val="23"/>
  </w:num>
  <w:num w:numId="45">
    <w:abstractNumId w:val="25"/>
  </w:num>
  <w:num w:numId="46">
    <w:abstractNumId w:val="56"/>
  </w:num>
  <w:num w:numId="47">
    <w:abstractNumId w:val="72"/>
  </w:num>
  <w:num w:numId="48">
    <w:abstractNumId w:val="20"/>
  </w:num>
  <w:num w:numId="49">
    <w:abstractNumId w:val="49"/>
  </w:num>
  <w:num w:numId="50">
    <w:abstractNumId w:val="46"/>
  </w:num>
  <w:num w:numId="51">
    <w:abstractNumId w:val="43"/>
  </w:num>
  <w:num w:numId="52">
    <w:abstractNumId w:val="58"/>
  </w:num>
  <w:num w:numId="53">
    <w:abstractNumId w:val="42"/>
  </w:num>
  <w:num w:numId="54">
    <w:abstractNumId w:val="45"/>
  </w:num>
  <w:num w:numId="55">
    <w:abstractNumId w:val="30"/>
  </w:num>
  <w:num w:numId="56">
    <w:abstractNumId w:val="35"/>
  </w:num>
  <w:num w:numId="57">
    <w:abstractNumId w:val="14"/>
  </w:num>
  <w:num w:numId="58">
    <w:abstractNumId w:val="73"/>
  </w:num>
  <w:num w:numId="59">
    <w:abstractNumId w:val="24"/>
  </w:num>
  <w:num w:numId="60">
    <w:abstractNumId w:val="31"/>
  </w:num>
  <w:num w:numId="61">
    <w:abstractNumId w:val="22"/>
  </w:num>
  <w:num w:numId="62">
    <w:abstractNumId w:val="63"/>
  </w:num>
  <w:num w:numId="63">
    <w:abstractNumId w:val="57"/>
  </w:num>
  <w:num w:numId="64">
    <w:abstractNumId w:val="59"/>
  </w:num>
  <w:num w:numId="65">
    <w:abstractNumId w:val="52"/>
  </w:num>
  <w:num w:numId="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num>
  <w:num w:numId="68">
    <w:abstractNumId w:val="11"/>
  </w:num>
  <w:num w:numId="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28"/>
  </w:num>
  <w:num w:numId="74">
    <w:abstractNumId w:val="38"/>
  </w:num>
  <w:num w:numId="75">
    <w:abstractNumId w:val="71"/>
  </w:num>
  <w:num w:numId="76">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8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2354"/>
    <w:rsid w:val="00003A19"/>
    <w:rsid w:val="00004233"/>
    <w:rsid w:val="000048D3"/>
    <w:rsid w:val="00020FDC"/>
    <w:rsid w:val="00032212"/>
    <w:rsid w:val="00034C45"/>
    <w:rsid w:val="00037214"/>
    <w:rsid w:val="00045D75"/>
    <w:rsid w:val="000472DA"/>
    <w:rsid w:val="00047F18"/>
    <w:rsid w:val="0005381A"/>
    <w:rsid w:val="000628F5"/>
    <w:rsid w:val="00063CC3"/>
    <w:rsid w:val="00070DF7"/>
    <w:rsid w:val="00077826"/>
    <w:rsid w:val="00085654"/>
    <w:rsid w:val="00091D5B"/>
    <w:rsid w:val="00095C1D"/>
    <w:rsid w:val="00097144"/>
    <w:rsid w:val="00097A5C"/>
    <w:rsid w:val="000A60F6"/>
    <w:rsid w:val="000C08BB"/>
    <w:rsid w:val="000C18E0"/>
    <w:rsid w:val="000C5035"/>
    <w:rsid w:val="000D049E"/>
    <w:rsid w:val="000D647A"/>
    <w:rsid w:val="001023C1"/>
    <w:rsid w:val="00103255"/>
    <w:rsid w:val="00111D4B"/>
    <w:rsid w:val="001132F2"/>
    <w:rsid w:val="001172BB"/>
    <w:rsid w:val="00122099"/>
    <w:rsid w:val="0012388F"/>
    <w:rsid w:val="00126FC2"/>
    <w:rsid w:val="00134B38"/>
    <w:rsid w:val="00146356"/>
    <w:rsid w:val="001508C8"/>
    <w:rsid w:val="00155126"/>
    <w:rsid w:val="00161129"/>
    <w:rsid w:val="00161521"/>
    <w:rsid w:val="0016219E"/>
    <w:rsid w:val="00165490"/>
    <w:rsid w:val="0016757D"/>
    <w:rsid w:val="001765B4"/>
    <w:rsid w:val="00177502"/>
    <w:rsid w:val="00183F01"/>
    <w:rsid w:val="00185C2F"/>
    <w:rsid w:val="00193EC2"/>
    <w:rsid w:val="00197940"/>
    <w:rsid w:val="001B0677"/>
    <w:rsid w:val="001C5DC0"/>
    <w:rsid w:val="001D57D1"/>
    <w:rsid w:val="001E6B3A"/>
    <w:rsid w:val="001E7533"/>
    <w:rsid w:val="001F2FAB"/>
    <w:rsid w:val="002020BB"/>
    <w:rsid w:val="002024C8"/>
    <w:rsid w:val="00207261"/>
    <w:rsid w:val="00220186"/>
    <w:rsid w:val="0022330B"/>
    <w:rsid w:val="00247BD9"/>
    <w:rsid w:val="00251888"/>
    <w:rsid w:val="002522F7"/>
    <w:rsid w:val="00257AFE"/>
    <w:rsid w:val="002671D1"/>
    <w:rsid w:val="00273BA5"/>
    <w:rsid w:val="0028030C"/>
    <w:rsid w:val="002940DE"/>
    <w:rsid w:val="00297CCE"/>
    <w:rsid w:val="002A0BB4"/>
    <w:rsid w:val="002A1F91"/>
    <w:rsid w:val="002A41A0"/>
    <w:rsid w:val="002A4221"/>
    <w:rsid w:val="002B2B62"/>
    <w:rsid w:val="002B4E5A"/>
    <w:rsid w:val="002C1D42"/>
    <w:rsid w:val="002C2857"/>
    <w:rsid w:val="002D190E"/>
    <w:rsid w:val="002D1B41"/>
    <w:rsid w:val="002D61FF"/>
    <w:rsid w:val="002F49FE"/>
    <w:rsid w:val="002F57D4"/>
    <w:rsid w:val="002F67EB"/>
    <w:rsid w:val="003019FA"/>
    <w:rsid w:val="00305A50"/>
    <w:rsid w:val="00307708"/>
    <w:rsid w:val="003118A1"/>
    <w:rsid w:val="00317A43"/>
    <w:rsid w:val="0032165A"/>
    <w:rsid w:val="00346839"/>
    <w:rsid w:val="0035250A"/>
    <w:rsid w:val="003542D1"/>
    <w:rsid w:val="0035664B"/>
    <w:rsid w:val="003618CF"/>
    <w:rsid w:val="00361A0F"/>
    <w:rsid w:val="00361A96"/>
    <w:rsid w:val="0036388D"/>
    <w:rsid w:val="00373029"/>
    <w:rsid w:val="00373D29"/>
    <w:rsid w:val="00374DC7"/>
    <w:rsid w:val="00382AAB"/>
    <w:rsid w:val="00390CF1"/>
    <w:rsid w:val="003A04EE"/>
    <w:rsid w:val="003A5B11"/>
    <w:rsid w:val="003B7FB0"/>
    <w:rsid w:val="003C362C"/>
    <w:rsid w:val="003C3E78"/>
    <w:rsid w:val="003D11F0"/>
    <w:rsid w:val="003D372A"/>
    <w:rsid w:val="003D488D"/>
    <w:rsid w:val="003D6CF8"/>
    <w:rsid w:val="003E05D9"/>
    <w:rsid w:val="003E1799"/>
    <w:rsid w:val="003F3906"/>
    <w:rsid w:val="003F4C0F"/>
    <w:rsid w:val="003F58CF"/>
    <w:rsid w:val="0041035E"/>
    <w:rsid w:val="00414587"/>
    <w:rsid w:val="004224C3"/>
    <w:rsid w:val="004341A2"/>
    <w:rsid w:val="004362B2"/>
    <w:rsid w:val="00436340"/>
    <w:rsid w:val="00440B62"/>
    <w:rsid w:val="00451E41"/>
    <w:rsid w:val="00466199"/>
    <w:rsid w:val="00473557"/>
    <w:rsid w:val="00474734"/>
    <w:rsid w:val="00476BE7"/>
    <w:rsid w:val="004A448F"/>
    <w:rsid w:val="004A6DB2"/>
    <w:rsid w:val="004B04E3"/>
    <w:rsid w:val="004B5FE3"/>
    <w:rsid w:val="004C73A6"/>
    <w:rsid w:val="004D0655"/>
    <w:rsid w:val="004D1D87"/>
    <w:rsid w:val="004D381C"/>
    <w:rsid w:val="004E2955"/>
    <w:rsid w:val="004E47EB"/>
    <w:rsid w:val="004E7002"/>
    <w:rsid w:val="004F3F9B"/>
    <w:rsid w:val="005005EC"/>
    <w:rsid w:val="00513B90"/>
    <w:rsid w:val="00517142"/>
    <w:rsid w:val="00521993"/>
    <w:rsid w:val="00523113"/>
    <w:rsid w:val="005253AD"/>
    <w:rsid w:val="00532038"/>
    <w:rsid w:val="0053752F"/>
    <w:rsid w:val="005426AC"/>
    <w:rsid w:val="005454E9"/>
    <w:rsid w:val="00552985"/>
    <w:rsid w:val="00552E17"/>
    <w:rsid w:val="00571E72"/>
    <w:rsid w:val="00573E52"/>
    <w:rsid w:val="0057643F"/>
    <w:rsid w:val="0059132A"/>
    <w:rsid w:val="005C34DB"/>
    <w:rsid w:val="005C4B0B"/>
    <w:rsid w:val="005D64CF"/>
    <w:rsid w:val="005E2981"/>
    <w:rsid w:val="005E5215"/>
    <w:rsid w:val="005E621B"/>
    <w:rsid w:val="005F5435"/>
    <w:rsid w:val="005F6A10"/>
    <w:rsid w:val="00600FA1"/>
    <w:rsid w:val="00611875"/>
    <w:rsid w:val="00617435"/>
    <w:rsid w:val="0062158B"/>
    <w:rsid w:val="0062159C"/>
    <w:rsid w:val="006307E9"/>
    <w:rsid w:val="00635435"/>
    <w:rsid w:val="00636130"/>
    <w:rsid w:val="00636146"/>
    <w:rsid w:val="0064151D"/>
    <w:rsid w:val="00641EF9"/>
    <w:rsid w:val="00644BE1"/>
    <w:rsid w:val="00647705"/>
    <w:rsid w:val="00652D24"/>
    <w:rsid w:val="00653B90"/>
    <w:rsid w:val="00666A75"/>
    <w:rsid w:val="00672DF7"/>
    <w:rsid w:val="0067416D"/>
    <w:rsid w:val="00681383"/>
    <w:rsid w:val="00681E10"/>
    <w:rsid w:val="0069578A"/>
    <w:rsid w:val="00696B66"/>
    <w:rsid w:val="006B7B0E"/>
    <w:rsid w:val="006D2426"/>
    <w:rsid w:val="006D61F8"/>
    <w:rsid w:val="006D6C4B"/>
    <w:rsid w:val="006D7FD6"/>
    <w:rsid w:val="006E1647"/>
    <w:rsid w:val="006E2AEF"/>
    <w:rsid w:val="006E432F"/>
    <w:rsid w:val="006E7894"/>
    <w:rsid w:val="006F46AA"/>
    <w:rsid w:val="00701347"/>
    <w:rsid w:val="00704997"/>
    <w:rsid w:val="0071064C"/>
    <w:rsid w:val="00713747"/>
    <w:rsid w:val="007203BC"/>
    <w:rsid w:val="00725EF3"/>
    <w:rsid w:val="00733342"/>
    <w:rsid w:val="00744DD9"/>
    <w:rsid w:val="00747DBE"/>
    <w:rsid w:val="00756CE8"/>
    <w:rsid w:val="007578FD"/>
    <w:rsid w:val="007625C8"/>
    <w:rsid w:val="007700A1"/>
    <w:rsid w:val="00774898"/>
    <w:rsid w:val="00780303"/>
    <w:rsid w:val="007A2B43"/>
    <w:rsid w:val="007A30C7"/>
    <w:rsid w:val="007B0689"/>
    <w:rsid w:val="007C0B10"/>
    <w:rsid w:val="007C23C8"/>
    <w:rsid w:val="007C6E0E"/>
    <w:rsid w:val="007D0157"/>
    <w:rsid w:val="007D5FBD"/>
    <w:rsid w:val="007D6B57"/>
    <w:rsid w:val="007D7C8D"/>
    <w:rsid w:val="007E02E2"/>
    <w:rsid w:val="007F5974"/>
    <w:rsid w:val="007F67E9"/>
    <w:rsid w:val="008058D4"/>
    <w:rsid w:val="008113AA"/>
    <w:rsid w:val="0082724A"/>
    <w:rsid w:val="0082745E"/>
    <w:rsid w:val="00836CBD"/>
    <w:rsid w:val="0084345C"/>
    <w:rsid w:val="00844328"/>
    <w:rsid w:val="00845DA5"/>
    <w:rsid w:val="008461DC"/>
    <w:rsid w:val="008470DF"/>
    <w:rsid w:val="0085437E"/>
    <w:rsid w:val="008624FE"/>
    <w:rsid w:val="00865E66"/>
    <w:rsid w:val="008707BF"/>
    <w:rsid w:val="0087275E"/>
    <w:rsid w:val="00877418"/>
    <w:rsid w:val="008831FE"/>
    <w:rsid w:val="008925FB"/>
    <w:rsid w:val="00895602"/>
    <w:rsid w:val="008A502D"/>
    <w:rsid w:val="008A55DA"/>
    <w:rsid w:val="008B372A"/>
    <w:rsid w:val="008B7619"/>
    <w:rsid w:val="008B7B1F"/>
    <w:rsid w:val="008C144B"/>
    <w:rsid w:val="008D75CB"/>
    <w:rsid w:val="008E3E31"/>
    <w:rsid w:val="008E70A3"/>
    <w:rsid w:val="008F02D5"/>
    <w:rsid w:val="008F1BA8"/>
    <w:rsid w:val="008F4063"/>
    <w:rsid w:val="00913059"/>
    <w:rsid w:val="009171F2"/>
    <w:rsid w:val="00925934"/>
    <w:rsid w:val="0092729C"/>
    <w:rsid w:val="009424F2"/>
    <w:rsid w:val="00947ED7"/>
    <w:rsid w:val="009525B4"/>
    <w:rsid w:val="0095573D"/>
    <w:rsid w:val="0096150F"/>
    <w:rsid w:val="009733FE"/>
    <w:rsid w:val="00974F2F"/>
    <w:rsid w:val="009815F4"/>
    <w:rsid w:val="00986E8E"/>
    <w:rsid w:val="009C3082"/>
    <w:rsid w:val="009C516A"/>
    <w:rsid w:val="009C56BB"/>
    <w:rsid w:val="009D1988"/>
    <w:rsid w:val="009D6BED"/>
    <w:rsid w:val="009E50E3"/>
    <w:rsid w:val="009F7DE3"/>
    <w:rsid w:val="00A0593B"/>
    <w:rsid w:val="00A060C4"/>
    <w:rsid w:val="00A15548"/>
    <w:rsid w:val="00A23038"/>
    <w:rsid w:val="00A41595"/>
    <w:rsid w:val="00A52E60"/>
    <w:rsid w:val="00A54553"/>
    <w:rsid w:val="00A54DA7"/>
    <w:rsid w:val="00A601B9"/>
    <w:rsid w:val="00A71BAE"/>
    <w:rsid w:val="00A8382F"/>
    <w:rsid w:val="00A974EB"/>
    <w:rsid w:val="00AA1F8E"/>
    <w:rsid w:val="00AA7AE9"/>
    <w:rsid w:val="00AB4F00"/>
    <w:rsid w:val="00AC263B"/>
    <w:rsid w:val="00AC66EA"/>
    <w:rsid w:val="00AD5509"/>
    <w:rsid w:val="00AF6A09"/>
    <w:rsid w:val="00B04858"/>
    <w:rsid w:val="00B161AA"/>
    <w:rsid w:val="00B21D14"/>
    <w:rsid w:val="00B256C0"/>
    <w:rsid w:val="00B37EF7"/>
    <w:rsid w:val="00B4154B"/>
    <w:rsid w:val="00B41709"/>
    <w:rsid w:val="00B41B29"/>
    <w:rsid w:val="00B428F5"/>
    <w:rsid w:val="00B52C93"/>
    <w:rsid w:val="00B56CB8"/>
    <w:rsid w:val="00B60737"/>
    <w:rsid w:val="00B71994"/>
    <w:rsid w:val="00B73C4D"/>
    <w:rsid w:val="00B77B5D"/>
    <w:rsid w:val="00B803AA"/>
    <w:rsid w:val="00B80B49"/>
    <w:rsid w:val="00B80C3C"/>
    <w:rsid w:val="00B83504"/>
    <w:rsid w:val="00B922EC"/>
    <w:rsid w:val="00B970C5"/>
    <w:rsid w:val="00BA3285"/>
    <w:rsid w:val="00BB0844"/>
    <w:rsid w:val="00BC4B6E"/>
    <w:rsid w:val="00BC4CE8"/>
    <w:rsid w:val="00BF2D2E"/>
    <w:rsid w:val="00BF67AA"/>
    <w:rsid w:val="00C027CE"/>
    <w:rsid w:val="00C15609"/>
    <w:rsid w:val="00C16BF9"/>
    <w:rsid w:val="00C17255"/>
    <w:rsid w:val="00C25DCE"/>
    <w:rsid w:val="00C32156"/>
    <w:rsid w:val="00C36C8B"/>
    <w:rsid w:val="00C36DD9"/>
    <w:rsid w:val="00C45E43"/>
    <w:rsid w:val="00C51448"/>
    <w:rsid w:val="00C7161F"/>
    <w:rsid w:val="00C86E8E"/>
    <w:rsid w:val="00C87FDB"/>
    <w:rsid w:val="00C90F74"/>
    <w:rsid w:val="00CA0F3C"/>
    <w:rsid w:val="00CC1010"/>
    <w:rsid w:val="00CC1D25"/>
    <w:rsid w:val="00CE6081"/>
    <w:rsid w:val="00CE74DE"/>
    <w:rsid w:val="00CF0207"/>
    <w:rsid w:val="00CF7632"/>
    <w:rsid w:val="00D007CF"/>
    <w:rsid w:val="00D12387"/>
    <w:rsid w:val="00D21F8C"/>
    <w:rsid w:val="00D27EBA"/>
    <w:rsid w:val="00D307F1"/>
    <w:rsid w:val="00D35243"/>
    <w:rsid w:val="00D3563C"/>
    <w:rsid w:val="00D36C4B"/>
    <w:rsid w:val="00D42D42"/>
    <w:rsid w:val="00D44E2C"/>
    <w:rsid w:val="00D53DB7"/>
    <w:rsid w:val="00D5552E"/>
    <w:rsid w:val="00D72549"/>
    <w:rsid w:val="00D73F4A"/>
    <w:rsid w:val="00D963D4"/>
    <w:rsid w:val="00DA1926"/>
    <w:rsid w:val="00DB6FAF"/>
    <w:rsid w:val="00DC0417"/>
    <w:rsid w:val="00DC455F"/>
    <w:rsid w:val="00DE3332"/>
    <w:rsid w:val="00DF2623"/>
    <w:rsid w:val="00DF2D60"/>
    <w:rsid w:val="00E01210"/>
    <w:rsid w:val="00E04817"/>
    <w:rsid w:val="00E130E6"/>
    <w:rsid w:val="00E16824"/>
    <w:rsid w:val="00E24E83"/>
    <w:rsid w:val="00E266FC"/>
    <w:rsid w:val="00E267AB"/>
    <w:rsid w:val="00E303CB"/>
    <w:rsid w:val="00E468FE"/>
    <w:rsid w:val="00E519F9"/>
    <w:rsid w:val="00E521E8"/>
    <w:rsid w:val="00E65A3C"/>
    <w:rsid w:val="00E668AF"/>
    <w:rsid w:val="00E73F1A"/>
    <w:rsid w:val="00E7578B"/>
    <w:rsid w:val="00E75C83"/>
    <w:rsid w:val="00E83FBF"/>
    <w:rsid w:val="00EB7033"/>
    <w:rsid w:val="00EB7821"/>
    <w:rsid w:val="00EC2302"/>
    <w:rsid w:val="00EC2B70"/>
    <w:rsid w:val="00EC43B6"/>
    <w:rsid w:val="00EC73BC"/>
    <w:rsid w:val="00ED2609"/>
    <w:rsid w:val="00ED369A"/>
    <w:rsid w:val="00ED57F9"/>
    <w:rsid w:val="00EE1085"/>
    <w:rsid w:val="00EE24EB"/>
    <w:rsid w:val="00EF14FD"/>
    <w:rsid w:val="00EF6611"/>
    <w:rsid w:val="00EF74E9"/>
    <w:rsid w:val="00EF75D0"/>
    <w:rsid w:val="00F045D9"/>
    <w:rsid w:val="00F06E7D"/>
    <w:rsid w:val="00F07584"/>
    <w:rsid w:val="00F1189B"/>
    <w:rsid w:val="00F13810"/>
    <w:rsid w:val="00F165C3"/>
    <w:rsid w:val="00F21526"/>
    <w:rsid w:val="00F26592"/>
    <w:rsid w:val="00F324EB"/>
    <w:rsid w:val="00F3330C"/>
    <w:rsid w:val="00F42E96"/>
    <w:rsid w:val="00F61978"/>
    <w:rsid w:val="00F67FC5"/>
    <w:rsid w:val="00F7339D"/>
    <w:rsid w:val="00F750E1"/>
    <w:rsid w:val="00F858E7"/>
    <w:rsid w:val="00F90C72"/>
    <w:rsid w:val="00F96583"/>
    <w:rsid w:val="00FC60A3"/>
    <w:rsid w:val="00FC67AA"/>
    <w:rsid w:val="00FD0D32"/>
    <w:rsid w:val="00FD2450"/>
    <w:rsid w:val="00FD2837"/>
    <w:rsid w:val="00FD2F3D"/>
    <w:rsid w:val="00FD475D"/>
    <w:rsid w:val="00FD766A"/>
    <w:rsid w:val="00FE3204"/>
    <w:rsid w:val="00FE5133"/>
    <w:rsid w:val="00FF13DD"/>
    <w:rsid w:val="00FF17EF"/>
    <w:rsid w:val="00FF4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9"/>
    <o:shapelayout v:ext="edit">
      <o:idmap v:ext="edit" data="1"/>
    </o:shapelayout>
  </w:shapeDefaults>
  <w:decimalSymbol w:val="."/>
  <w:listSeparator w:val=","/>
  <w14:docId w14:val="75C7A785"/>
  <w15:docId w15:val="{806F8BE7-C538-4479-8476-1E91AEF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C60A3"/>
    <w:rPr>
      <w:sz w:val="22"/>
    </w:rPr>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rPr>
  </w:style>
  <w:style w:type="paragraph" w:styleId="Heading6">
    <w:name w:val="heading 6"/>
    <w:basedOn w:val="Normal"/>
    <w:next w:val="Normal"/>
    <w:qFormat/>
    <w:rsid w:val="00D307F1"/>
    <w:pPr>
      <w:numPr>
        <w:ilvl w:val="5"/>
        <w:numId w:val="1"/>
      </w:numPr>
      <w:spacing w:before="240" w:after="60"/>
      <w:outlineLvl w:val="5"/>
    </w:pPr>
    <w:rPr>
      <w:rFonts w:ascii="Arial" w:hAnsi="Arial"/>
      <w:i/>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rPr>
  </w:style>
  <w:style w:type="paragraph" w:styleId="BodyText3">
    <w:name w:val="Body Text 3"/>
    <w:basedOn w:val="Normal"/>
    <w:rsid w:val="00D307F1"/>
    <w:pPr>
      <w:spacing w:after="120"/>
      <w:jc w:val="both"/>
    </w:pPr>
  </w:style>
  <w:style w:type="paragraph" w:styleId="BodyTextIndent">
    <w:name w:val="Body Text Indent"/>
    <w:basedOn w:val="Normal"/>
    <w:rsid w:val="00D307F1"/>
    <w:pPr>
      <w:spacing w:after="120"/>
      <w:ind w:left="1440"/>
      <w:jc w:val="both"/>
    </w:pPr>
  </w:style>
  <w:style w:type="paragraph" w:styleId="BodyTextIndent2">
    <w:name w:val="Body Text Indent 2"/>
    <w:basedOn w:val="Normal"/>
    <w:rsid w:val="00D307F1"/>
    <w:pPr>
      <w:suppressAutoHyphens/>
      <w:spacing w:after="120"/>
      <w:ind w:left="576"/>
      <w:jc w:val="both"/>
    </w:pPr>
  </w:style>
  <w:style w:type="paragraph" w:styleId="BodyTextIndent3">
    <w:name w:val="Body Text Indent 3"/>
    <w:basedOn w:val="Normal"/>
    <w:rsid w:val="00D307F1"/>
    <w:pPr>
      <w:spacing w:after="120"/>
      <w:ind w:left="720"/>
      <w:jc w:val="both"/>
    </w:pPr>
  </w:style>
  <w:style w:type="paragraph" w:styleId="BodyText2">
    <w:name w:val="Body Text 2"/>
    <w:basedOn w:val="Normal"/>
    <w:rsid w:val="00D307F1"/>
    <w:pPr>
      <w:spacing w:after="120"/>
    </w:p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character" w:styleId="FollowedHyperlink">
    <w:name w:val="FollowedHyperlink"/>
    <w:basedOn w:val="DefaultParagraphFont"/>
    <w:semiHidden/>
    <w:unhideWhenUsed/>
    <w:rsid w:val="00E75C83"/>
    <w:rPr>
      <w:color w:val="800080" w:themeColor="followedHyperlink"/>
      <w:u w:val="single"/>
    </w:rPr>
  </w:style>
  <w:style w:type="paragraph" w:customStyle="1" w:styleId="Default">
    <w:name w:val="Default"/>
    <w:rsid w:val="00373D29"/>
    <w:pPr>
      <w:autoSpaceDE w:val="0"/>
      <w:autoSpaceDN w:val="0"/>
      <w:adjustRightInd w:val="0"/>
    </w:pPr>
    <w:rPr>
      <w:color w:val="000000"/>
      <w:sz w:val="24"/>
      <w:szCs w:val="24"/>
    </w:rPr>
  </w:style>
  <w:style w:type="paragraph" w:customStyle="1" w:styleId="Style0">
    <w:name w:val="Style0"/>
    <w:rsid w:val="00374DC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6350">
      <w:bodyDiv w:val="1"/>
      <w:marLeft w:val="0"/>
      <w:marRight w:val="0"/>
      <w:marTop w:val="0"/>
      <w:marBottom w:val="0"/>
      <w:divBdr>
        <w:top w:val="none" w:sz="0" w:space="0" w:color="auto"/>
        <w:left w:val="none" w:sz="0" w:space="0" w:color="auto"/>
        <w:bottom w:val="none" w:sz="0" w:space="0" w:color="auto"/>
        <w:right w:val="none" w:sz="0" w:space="0" w:color="auto"/>
      </w:divBdr>
    </w:div>
    <w:div w:id="148254038">
      <w:bodyDiv w:val="1"/>
      <w:marLeft w:val="0"/>
      <w:marRight w:val="0"/>
      <w:marTop w:val="0"/>
      <w:marBottom w:val="0"/>
      <w:divBdr>
        <w:top w:val="none" w:sz="0" w:space="0" w:color="auto"/>
        <w:left w:val="none" w:sz="0" w:space="0" w:color="auto"/>
        <w:bottom w:val="none" w:sz="0" w:space="0" w:color="auto"/>
        <w:right w:val="none" w:sz="0" w:space="0" w:color="auto"/>
      </w:divBdr>
    </w:div>
    <w:div w:id="195510673">
      <w:bodyDiv w:val="1"/>
      <w:marLeft w:val="0"/>
      <w:marRight w:val="0"/>
      <w:marTop w:val="0"/>
      <w:marBottom w:val="0"/>
      <w:divBdr>
        <w:top w:val="none" w:sz="0" w:space="0" w:color="auto"/>
        <w:left w:val="none" w:sz="0" w:space="0" w:color="auto"/>
        <w:bottom w:val="none" w:sz="0" w:space="0" w:color="auto"/>
        <w:right w:val="none" w:sz="0" w:space="0" w:color="auto"/>
      </w:divBdr>
    </w:div>
    <w:div w:id="202255496">
      <w:bodyDiv w:val="1"/>
      <w:marLeft w:val="0"/>
      <w:marRight w:val="0"/>
      <w:marTop w:val="0"/>
      <w:marBottom w:val="0"/>
      <w:divBdr>
        <w:top w:val="none" w:sz="0" w:space="0" w:color="auto"/>
        <w:left w:val="none" w:sz="0" w:space="0" w:color="auto"/>
        <w:bottom w:val="none" w:sz="0" w:space="0" w:color="auto"/>
        <w:right w:val="none" w:sz="0" w:space="0" w:color="auto"/>
      </w:divBdr>
    </w:div>
    <w:div w:id="208955297">
      <w:bodyDiv w:val="1"/>
      <w:marLeft w:val="0"/>
      <w:marRight w:val="0"/>
      <w:marTop w:val="0"/>
      <w:marBottom w:val="0"/>
      <w:divBdr>
        <w:top w:val="none" w:sz="0" w:space="0" w:color="auto"/>
        <w:left w:val="none" w:sz="0" w:space="0" w:color="auto"/>
        <w:bottom w:val="none" w:sz="0" w:space="0" w:color="auto"/>
        <w:right w:val="none" w:sz="0" w:space="0" w:color="auto"/>
      </w:divBdr>
    </w:div>
    <w:div w:id="252129983">
      <w:bodyDiv w:val="1"/>
      <w:marLeft w:val="0"/>
      <w:marRight w:val="0"/>
      <w:marTop w:val="0"/>
      <w:marBottom w:val="0"/>
      <w:divBdr>
        <w:top w:val="none" w:sz="0" w:space="0" w:color="auto"/>
        <w:left w:val="none" w:sz="0" w:space="0" w:color="auto"/>
        <w:bottom w:val="none" w:sz="0" w:space="0" w:color="auto"/>
        <w:right w:val="none" w:sz="0" w:space="0" w:color="auto"/>
      </w:divBdr>
    </w:div>
    <w:div w:id="339552364">
      <w:bodyDiv w:val="1"/>
      <w:marLeft w:val="0"/>
      <w:marRight w:val="0"/>
      <w:marTop w:val="0"/>
      <w:marBottom w:val="0"/>
      <w:divBdr>
        <w:top w:val="none" w:sz="0" w:space="0" w:color="auto"/>
        <w:left w:val="none" w:sz="0" w:space="0" w:color="auto"/>
        <w:bottom w:val="none" w:sz="0" w:space="0" w:color="auto"/>
        <w:right w:val="none" w:sz="0" w:space="0" w:color="auto"/>
      </w:divBdr>
    </w:div>
    <w:div w:id="407659525">
      <w:bodyDiv w:val="1"/>
      <w:marLeft w:val="0"/>
      <w:marRight w:val="0"/>
      <w:marTop w:val="0"/>
      <w:marBottom w:val="0"/>
      <w:divBdr>
        <w:top w:val="none" w:sz="0" w:space="0" w:color="auto"/>
        <w:left w:val="none" w:sz="0" w:space="0" w:color="auto"/>
        <w:bottom w:val="none" w:sz="0" w:space="0" w:color="auto"/>
        <w:right w:val="none" w:sz="0" w:space="0" w:color="auto"/>
      </w:divBdr>
    </w:div>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445541740">
      <w:bodyDiv w:val="1"/>
      <w:marLeft w:val="0"/>
      <w:marRight w:val="0"/>
      <w:marTop w:val="0"/>
      <w:marBottom w:val="0"/>
      <w:divBdr>
        <w:top w:val="none" w:sz="0" w:space="0" w:color="auto"/>
        <w:left w:val="none" w:sz="0" w:space="0" w:color="auto"/>
        <w:bottom w:val="none" w:sz="0" w:space="0" w:color="auto"/>
        <w:right w:val="none" w:sz="0" w:space="0" w:color="auto"/>
      </w:divBdr>
    </w:div>
    <w:div w:id="465049781">
      <w:bodyDiv w:val="1"/>
      <w:marLeft w:val="0"/>
      <w:marRight w:val="0"/>
      <w:marTop w:val="0"/>
      <w:marBottom w:val="0"/>
      <w:divBdr>
        <w:top w:val="none" w:sz="0" w:space="0" w:color="auto"/>
        <w:left w:val="none" w:sz="0" w:space="0" w:color="auto"/>
        <w:bottom w:val="none" w:sz="0" w:space="0" w:color="auto"/>
        <w:right w:val="none" w:sz="0" w:space="0" w:color="auto"/>
      </w:divBdr>
    </w:div>
    <w:div w:id="618028643">
      <w:bodyDiv w:val="1"/>
      <w:marLeft w:val="0"/>
      <w:marRight w:val="0"/>
      <w:marTop w:val="0"/>
      <w:marBottom w:val="0"/>
      <w:divBdr>
        <w:top w:val="none" w:sz="0" w:space="0" w:color="auto"/>
        <w:left w:val="none" w:sz="0" w:space="0" w:color="auto"/>
        <w:bottom w:val="none" w:sz="0" w:space="0" w:color="auto"/>
        <w:right w:val="none" w:sz="0" w:space="0" w:color="auto"/>
      </w:divBdr>
    </w:div>
    <w:div w:id="647589639">
      <w:bodyDiv w:val="1"/>
      <w:marLeft w:val="0"/>
      <w:marRight w:val="0"/>
      <w:marTop w:val="0"/>
      <w:marBottom w:val="0"/>
      <w:divBdr>
        <w:top w:val="none" w:sz="0" w:space="0" w:color="auto"/>
        <w:left w:val="none" w:sz="0" w:space="0" w:color="auto"/>
        <w:bottom w:val="none" w:sz="0" w:space="0" w:color="auto"/>
        <w:right w:val="none" w:sz="0" w:space="0" w:color="auto"/>
      </w:divBdr>
    </w:div>
    <w:div w:id="702557482">
      <w:bodyDiv w:val="1"/>
      <w:marLeft w:val="0"/>
      <w:marRight w:val="0"/>
      <w:marTop w:val="0"/>
      <w:marBottom w:val="0"/>
      <w:divBdr>
        <w:top w:val="none" w:sz="0" w:space="0" w:color="auto"/>
        <w:left w:val="none" w:sz="0" w:space="0" w:color="auto"/>
        <w:bottom w:val="none" w:sz="0" w:space="0" w:color="auto"/>
        <w:right w:val="none" w:sz="0" w:space="0" w:color="auto"/>
      </w:divBdr>
    </w:div>
    <w:div w:id="708846867">
      <w:bodyDiv w:val="1"/>
      <w:marLeft w:val="0"/>
      <w:marRight w:val="0"/>
      <w:marTop w:val="0"/>
      <w:marBottom w:val="0"/>
      <w:divBdr>
        <w:top w:val="none" w:sz="0" w:space="0" w:color="auto"/>
        <w:left w:val="none" w:sz="0" w:space="0" w:color="auto"/>
        <w:bottom w:val="none" w:sz="0" w:space="0" w:color="auto"/>
        <w:right w:val="none" w:sz="0" w:space="0" w:color="auto"/>
      </w:divBdr>
    </w:div>
    <w:div w:id="772483863">
      <w:bodyDiv w:val="1"/>
      <w:marLeft w:val="0"/>
      <w:marRight w:val="0"/>
      <w:marTop w:val="0"/>
      <w:marBottom w:val="0"/>
      <w:divBdr>
        <w:top w:val="none" w:sz="0" w:space="0" w:color="auto"/>
        <w:left w:val="none" w:sz="0" w:space="0" w:color="auto"/>
        <w:bottom w:val="none" w:sz="0" w:space="0" w:color="auto"/>
        <w:right w:val="none" w:sz="0" w:space="0" w:color="auto"/>
      </w:divBdr>
    </w:div>
    <w:div w:id="783622792">
      <w:bodyDiv w:val="1"/>
      <w:marLeft w:val="0"/>
      <w:marRight w:val="0"/>
      <w:marTop w:val="0"/>
      <w:marBottom w:val="0"/>
      <w:divBdr>
        <w:top w:val="none" w:sz="0" w:space="0" w:color="auto"/>
        <w:left w:val="none" w:sz="0" w:space="0" w:color="auto"/>
        <w:bottom w:val="none" w:sz="0" w:space="0" w:color="auto"/>
        <w:right w:val="none" w:sz="0" w:space="0" w:color="auto"/>
      </w:divBdr>
    </w:div>
    <w:div w:id="793520936">
      <w:bodyDiv w:val="1"/>
      <w:marLeft w:val="0"/>
      <w:marRight w:val="0"/>
      <w:marTop w:val="0"/>
      <w:marBottom w:val="0"/>
      <w:divBdr>
        <w:top w:val="none" w:sz="0" w:space="0" w:color="auto"/>
        <w:left w:val="none" w:sz="0" w:space="0" w:color="auto"/>
        <w:bottom w:val="none" w:sz="0" w:space="0" w:color="auto"/>
        <w:right w:val="none" w:sz="0" w:space="0" w:color="auto"/>
      </w:divBdr>
    </w:div>
    <w:div w:id="797264563">
      <w:bodyDiv w:val="1"/>
      <w:marLeft w:val="0"/>
      <w:marRight w:val="0"/>
      <w:marTop w:val="0"/>
      <w:marBottom w:val="0"/>
      <w:divBdr>
        <w:top w:val="none" w:sz="0" w:space="0" w:color="auto"/>
        <w:left w:val="none" w:sz="0" w:space="0" w:color="auto"/>
        <w:bottom w:val="none" w:sz="0" w:space="0" w:color="auto"/>
        <w:right w:val="none" w:sz="0" w:space="0" w:color="auto"/>
      </w:divBdr>
    </w:div>
    <w:div w:id="849876318">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920480266">
      <w:bodyDiv w:val="1"/>
      <w:marLeft w:val="0"/>
      <w:marRight w:val="0"/>
      <w:marTop w:val="0"/>
      <w:marBottom w:val="0"/>
      <w:divBdr>
        <w:top w:val="none" w:sz="0" w:space="0" w:color="auto"/>
        <w:left w:val="none" w:sz="0" w:space="0" w:color="auto"/>
        <w:bottom w:val="none" w:sz="0" w:space="0" w:color="auto"/>
        <w:right w:val="none" w:sz="0" w:space="0" w:color="auto"/>
      </w:divBdr>
    </w:div>
    <w:div w:id="1020400216">
      <w:bodyDiv w:val="1"/>
      <w:marLeft w:val="0"/>
      <w:marRight w:val="0"/>
      <w:marTop w:val="0"/>
      <w:marBottom w:val="0"/>
      <w:divBdr>
        <w:top w:val="none" w:sz="0" w:space="0" w:color="auto"/>
        <w:left w:val="none" w:sz="0" w:space="0" w:color="auto"/>
        <w:bottom w:val="none" w:sz="0" w:space="0" w:color="auto"/>
        <w:right w:val="none" w:sz="0" w:space="0" w:color="auto"/>
      </w:divBdr>
    </w:div>
    <w:div w:id="1040403564">
      <w:bodyDiv w:val="1"/>
      <w:marLeft w:val="0"/>
      <w:marRight w:val="0"/>
      <w:marTop w:val="0"/>
      <w:marBottom w:val="0"/>
      <w:divBdr>
        <w:top w:val="none" w:sz="0" w:space="0" w:color="auto"/>
        <w:left w:val="none" w:sz="0" w:space="0" w:color="auto"/>
        <w:bottom w:val="none" w:sz="0" w:space="0" w:color="auto"/>
        <w:right w:val="none" w:sz="0" w:space="0" w:color="auto"/>
      </w:divBdr>
    </w:div>
    <w:div w:id="1110976619">
      <w:bodyDiv w:val="1"/>
      <w:marLeft w:val="0"/>
      <w:marRight w:val="0"/>
      <w:marTop w:val="0"/>
      <w:marBottom w:val="0"/>
      <w:divBdr>
        <w:top w:val="none" w:sz="0" w:space="0" w:color="auto"/>
        <w:left w:val="none" w:sz="0" w:space="0" w:color="auto"/>
        <w:bottom w:val="none" w:sz="0" w:space="0" w:color="auto"/>
        <w:right w:val="none" w:sz="0" w:space="0" w:color="auto"/>
      </w:divBdr>
    </w:div>
    <w:div w:id="1203636823">
      <w:bodyDiv w:val="1"/>
      <w:marLeft w:val="0"/>
      <w:marRight w:val="0"/>
      <w:marTop w:val="0"/>
      <w:marBottom w:val="0"/>
      <w:divBdr>
        <w:top w:val="none" w:sz="0" w:space="0" w:color="auto"/>
        <w:left w:val="none" w:sz="0" w:space="0" w:color="auto"/>
        <w:bottom w:val="none" w:sz="0" w:space="0" w:color="auto"/>
        <w:right w:val="none" w:sz="0" w:space="0" w:color="auto"/>
      </w:divBdr>
    </w:div>
    <w:div w:id="1255624283">
      <w:bodyDiv w:val="1"/>
      <w:marLeft w:val="0"/>
      <w:marRight w:val="0"/>
      <w:marTop w:val="0"/>
      <w:marBottom w:val="0"/>
      <w:divBdr>
        <w:top w:val="none" w:sz="0" w:space="0" w:color="auto"/>
        <w:left w:val="none" w:sz="0" w:space="0" w:color="auto"/>
        <w:bottom w:val="none" w:sz="0" w:space="0" w:color="auto"/>
        <w:right w:val="none" w:sz="0" w:space="0" w:color="auto"/>
      </w:divBdr>
    </w:div>
    <w:div w:id="1288514539">
      <w:bodyDiv w:val="1"/>
      <w:marLeft w:val="0"/>
      <w:marRight w:val="0"/>
      <w:marTop w:val="0"/>
      <w:marBottom w:val="0"/>
      <w:divBdr>
        <w:top w:val="none" w:sz="0" w:space="0" w:color="auto"/>
        <w:left w:val="none" w:sz="0" w:space="0" w:color="auto"/>
        <w:bottom w:val="none" w:sz="0" w:space="0" w:color="auto"/>
        <w:right w:val="none" w:sz="0" w:space="0" w:color="auto"/>
      </w:divBdr>
    </w:div>
    <w:div w:id="1404184046">
      <w:bodyDiv w:val="1"/>
      <w:marLeft w:val="0"/>
      <w:marRight w:val="0"/>
      <w:marTop w:val="0"/>
      <w:marBottom w:val="0"/>
      <w:divBdr>
        <w:top w:val="none" w:sz="0" w:space="0" w:color="auto"/>
        <w:left w:val="none" w:sz="0" w:space="0" w:color="auto"/>
        <w:bottom w:val="none" w:sz="0" w:space="0" w:color="auto"/>
        <w:right w:val="none" w:sz="0" w:space="0" w:color="auto"/>
      </w:divBdr>
    </w:div>
    <w:div w:id="1413048094">
      <w:bodyDiv w:val="1"/>
      <w:marLeft w:val="0"/>
      <w:marRight w:val="0"/>
      <w:marTop w:val="0"/>
      <w:marBottom w:val="0"/>
      <w:divBdr>
        <w:top w:val="none" w:sz="0" w:space="0" w:color="auto"/>
        <w:left w:val="none" w:sz="0" w:space="0" w:color="auto"/>
        <w:bottom w:val="none" w:sz="0" w:space="0" w:color="auto"/>
        <w:right w:val="none" w:sz="0" w:space="0" w:color="auto"/>
      </w:divBdr>
    </w:div>
    <w:div w:id="1414549786">
      <w:bodyDiv w:val="1"/>
      <w:marLeft w:val="0"/>
      <w:marRight w:val="0"/>
      <w:marTop w:val="0"/>
      <w:marBottom w:val="0"/>
      <w:divBdr>
        <w:top w:val="none" w:sz="0" w:space="0" w:color="auto"/>
        <w:left w:val="none" w:sz="0" w:space="0" w:color="auto"/>
        <w:bottom w:val="none" w:sz="0" w:space="0" w:color="auto"/>
        <w:right w:val="none" w:sz="0" w:space="0" w:color="auto"/>
      </w:divBdr>
    </w:div>
    <w:div w:id="1562669266">
      <w:bodyDiv w:val="1"/>
      <w:marLeft w:val="0"/>
      <w:marRight w:val="0"/>
      <w:marTop w:val="0"/>
      <w:marBottom w:val="0"/>
      <w:divBdr>
        <w:top w:val="none" w:sz="0" w:space="0" w:color="auto"/>
        <w:left w:val="none" w:sz="0" w:space="0" w:color="auto"/>
        <w:bottom w:val="none" w:sz="0" w:space="0" w:color="auto"/>
        <w:right w:val="none" w:sz="0" w:space="0" w:color="auto"/>
      </w:divBdr>
    </w:div>
    <w:div w:id="1879127510">
      <w:bodyDiv w:val="1"/>
      <w:marLeft w:val="0"/>
      <w:marRight w:val="0"/>
      <w:marTop w:val="0"/>
      <w:marBottom w:val="0"/>
      <w:divBdr>
        <w:top w:val="none" w:sz="0" w:space="0" w:color="auto"/>
        <w:left w:val="none" w:sz="0" w:space="0" w:color="auto"/>
        <w:bottom w:val="none" w:sz="0" w:space="0" w:color="auto"/>
        <w:right w:val="none" w:sz="0" w:space="0" w:color="auto"/>
      </w:divBdr>
    </w:div>
    <w:div w:id="1892378047">
      <w:bodyDiv w:val="1"/>
      <w:marLeft w:val="0"/>
      <w:marRight w:val="0"/>
      <w:marTop w:val="0"/>
      <w:marBottom w:val="0"/>
      <w:divBdr>
        <w:top w:val="none" w:sz="0" w:space="0" w:color="auto"/>
        <w:left w:val="none" w:sz="0" w:space="0" w:color="auto"/>
        <w:bottom w:val="none" w:sz="0" w:space="0" w:color="auto"/>
        <w:right w:val="none" w:sz="0" w:space="0" w:color="auto"/>
      </w:divBdr>
    </w:div>
    <w:div w:id="1907497850">
      <w:bodyDiv w:val="1"/>
      <w:marLeft w:val="0"/>
      <w:marRight w:val="0"/>
      <w:marTop w:val="0"/>
      <w:marBottom w:val="0"/>
      <w:divBdr>
        <w:top w:val="none" w:sz="0" w:space="0" w:color="auto"/>
        <w:left w:val="none" w:sz="0" w:space="0" w:color="auto"/>
        <w:bottom w:val="none" w:sz="0" w:space="0" w:color="auto"/>
        <w:right w:val="none" w:sz="0" w:space="0" w:color="auto"/>
      </w:divBdr>
    </w:div>
    <w:div w:id="1952741213">
      <w:bodyDiv w:val="1"/>
      <w:marLeft w:val="0"/>
      <w:marRight w:val="0"/>
      <w:marTop w:val="0"/>
      <w:marBottom w:val="0"/>
      <w:divBdr>
        <w:top w:val="none" w:sz="0" w:space="0" w:color="auto"/>
        <w:left w:val="none" w:sz="0" w:space="0" w:color="auto"/>
        <w:bottom w:val="none" w:sz="0" w:space="0" w:color="auto"/>
        <w:right w:val="none" w:sz="0" w:space="0" w:color="auto"/>
      </w:divBdr>
    </w:div>
    <w:div w:id="1963802184">
      <w:bodyDiv w:val="1"/>
      <w:marLeft w:val="0"/>
      <w:marRight w:val="0"/>
      <w:marTop w:val="0"/>
      <w:marBottom w:val="0"/>
      <w:divBdr>
        <w:top w:val="none" w:sz="0" w:space="0" w:color="auto"/>
        <w:left w:val="none" w:sz="0" w:space="0" w:color="auto"/>
        <w:bottom w:val="none" w:sz="0" w:space="0" w:color="auto"/>
        <w:right w:val="none" w:sz="0" w:space="0" w:color="auto"/>
      </w:divBdr>
    </w:div>
    <w:div w:id="2050642318">
      <w:bodyDiv w:val="1"/>
      <w:marLeft w:val="0"/>
      <w:marRight w:val="0"/>
      <w:marTop w:val="0"/>
      <w:marBottom w:val="0"/>
      <w:divBdr>
        <w:top w:val="none" w:sz="0" w:space="0" w:color="auto"/>
        <w:left w:val="none" w:sz="0" w:space="0" w:color="auto"/>
        <w:bottom w:val="none" w:sz="0" w:space="0" w:color="auto"/>
        <w:right w:val="none" w:sz="0" w:space="0" w:color="auto"/>
      </w:divBdr>
    </w:div>
    <w:div w:id="205110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khoward@leegov.com" TargetMode="External"/><Relationship Id="rId18" Type="http://schemas.openxmlformats.org/officeDocument/2006/relationships/hyperlink" Target="mailto:SCO@dep.state.fl.us" TargetMode="External"/><Relationship Id="rId26" Type="http://schemas.openxmlformats.org/officeDocument/2006/relationships/header" Target="header8.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5.xml"/><Relationship Id="rId42" Type="http://schemas.openxmlformats.org/officeDocument/2006/relationships/hyperlink" Target="http://www.ecfr.gov/cgi-bin/text-idx?SID=233aab699234e6a755088a3501e2a370&amp;node=sp40.14.63.zzzz&amp;rgn=div6" TargetMode="External"/><Relationship Id="rId47" Type="http://schemas.openxmlformats.org/officeDocument/2006/relationships/header" Target="header25.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outhDistrict@dep.state.fl.us" TargetMode="External"/><Relationship Id="rId25" Type="http://schemas.openxmlformats.org/officeDocument/2006/relationships/header" Target="header7.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yperlink" Target="http://www.ecfr.gov/cgi-bin/text-idx?SID=39a9167128a54c081e2bdf7c66734620&amp;node=sp40.7.60.iiii&amp;rgn=div6" TargetMode="External"/><Relationship Id="rId2" Type="http://schemas.openxmlformats.org/officeDocument/2006/relationships/numbering" Target="numbering.xml"/><Relationship Id="rId16" Type="http://schemas.openxmlformats.org/officeDocument/2006/relationships/hyperlink" Target="mailto:lgray@leegov.com" TargetMode="External"/><Relationship Id="rId20" Type="http://schemas.openxmlformats.org/officeDocument/2006/relationships/hyperlink" Target="mailto:NSRSubmittals@epa.gov" TargetMode="External"/><Relationship Id="rId29" Type="http://schemas.openxmlformats.org/officeDocument/2006/relationships/header" Target="header11.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20.xml"/><Relationship Id="rId45"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yperlink" Target="mailto:kirk.dunbar@hdrinc.com" TargetMode="External"/><Relationship Id="rId23" Type="http://schemas.openxmlformats.org/officeDocument/2006/relationships/footer" Target="footer3.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header" Target="header27.xml"/><Relationship Id="rId10" Type="http://schemas.openxmlformats.org/officeDocument/2006/relationships/footer" Target="footer1.xml"/><Relationship Id="rId19" Type="http://schemas.openxmlformats.org/officeDocument/2006/relationships/hyperlink" Target="mailto:R4TitleVFL@epa.gov" TargetMode="External"/><Relationship Id="rId31" Type="http://schemas.openxmlformats.org/officeDocument/2006/relationships/hyperlink" Target="https://www.epa.gov/emc/emc-conditional-test-methods" TargetMode="External"/><Relationship Id="rId44"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on.castro@hdrinc.com"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yperlink" Target="https://www.epa.gov/emc/emc-conditional-test-methods" TargetMode="External"/><Relationship Id="rId43" Type="http://schemas.openxmlformats.org/officeDocument/2006/relationships/header" Target="header22.xml"/><Relationship Id="rId48" Type="http://schemas.openxmlformats.org/officeDocument/2006/relationships/header" Target="header26.xml"/><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1FAE7-DA9D-472B-9880-94F404AA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35</Pages>
  <Words>15132</Words>
  <Characters>84714</Characters>
  <Application>Microsoft Office Word</Application>
  <DocSecurity>0</DocSecurity>
  <Lines>1264</Lines>
  <Paragraphs>496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99350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79</cp:revision>
  <cp:lastPrinted>2009-02-12T14:40:00Z</cp:lastPrinted>
  <dcterms:created xsi:type="dcterms:W3CDTF">2017-03-02T18:31:00Z</dcterms:created>
  <dcterms:modified xsi:type="dcterms:W3CDTF">2017-04-04T14:08:00Z</dcterms:modified>
</cp:coreProperties>
</file>